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35630945" w:rsidR="00F110CD" w:rsidRPr="00161429" w:rsidRDefault="00F110CD" w:rsidP="005D664D">
      <w:pPr>
        <w:pStyle w:val="Header"/>
        <w:tabs>
          <w:tab w:val="right" w:pos="9639"/>
        </w:tabs>
        <w:jc w:val="both"/>
        <w:rPr>
          <w:bCs/>
          <w:noProof w:val="0"/>
          <w:sz w:val="24"/>
          <w:szCs w:val="24"/>
          <w:lang w:val="en-GB"/>
        </w:rPr>
      </w:pPr>
      <w:bookmarkStart w:id="0" w:name="_Hlk142299101"/>
      <w:bookmarkStart w:id="1" w:name="_Hlk37418177"/>
      <w:bookmarkEnd w:id="0"/>
      <w:r w:rsidRPr="00161429">
        <w:rPr>
          <w:bCs/>
          <w:noProof w:val="0"/>
          <w:sz w:val="24"/>
          <w:szCs w:val="24"/>
          <w:lang w:val="en-GB"/>
        </w:rPr>
        <w:t>3GPP TSG RA</w:t>
      </w:r>
      <w:r w:rsidR="00BA1872" w:rsidRPr="00161429">
        <w:rPr>
          <w:bCs/>
          <w:noProof w:val="0"/>
          <w:sz w:val="24"/>
          <w:szCs w:val="24"/>
          <w:lang w:val="en-GB"/>
        </w:rPr>
        <w:t>N WG1</w:t>
      </w:r>
      <w:r w:rsidR="00DE1B83" w:rsidRPr="00161429">
        <w:rPr>
          <w:bCs/>
          <w:noProof w:val="0"/>
          <w:sz w:val="24"/>
          <w:szCs w:val="24"/>
          <w:lang w:val="en-GB"/>
        </w:rPr>
        <w:t xml:space="preserve"> Meeting</w:t>
      </w:r>
      <w:r w:rsidR="00BA1872" w:rsidRPr="00161429">
        <w:rPr>
          <w:bCs/>
          <w:noProof w:val="0"/>
          <w:sz w:val="24"/>
          <w:szCs w:val="24"/>
          <w:lang w:val="en-GB"/>
        </w:rPr>
        <w:t xml:space="preserve"> </w:t>
      </w:r>
      <w:r w:rsidR="00B65452" w:rsidRPr="00161429">
        <w:rPr>
          <w:bCs/>
          <w:noProof w:val="0"/>
          <w:sz w:val="24"/>
          <w:szCs w:val="24"/>
          <w:lang w:val="en-GB"/>
        </w:rPr>
        <w:t>#</w:t>
      </w:r>
      <w:r w:rsidR="00191E79" w:rsidRPr="00161429">
        <w:rPr>
          <w:bCs/>
          <w:noProof w:val="0"/>
          <w:sz w:val="24"/>
          <w:szCs w:val="24"/>
          <w:lang w:val="en-GB"/>
        </w:rPr>
        <w:t>1</w:t>
      </w:r>
      <w:r w:rsidR="00F07F6F" w:rsidRPr="00161429">
        <w:rPr>
          <w:bCs/>
          <w:noProof w:val="0"/>
          <w:sz w:val="24"/>
          <w:szCs w:val="24"/>
          <w:lang w:val="en-GB"/>
        </w:rPr>
        <w:t>1</w:t>
      </w:r>
      <w:r w:rsidR="002C3FD6" w:rsidRPr="00161429">
        <w:rPr>
          <w:bCs/>
          <w:noProof w:val="0"/>
          <w:sz w:val="24"/>
          <w:szCs w:val="24"/>
          <w:lang w:val="en-GB"/>
        </w:rPr>
        <w:t>6</w:t>
      </w:r>
      <w:r w:rsidR="0058715B" w:rsidRPr="00161429">
        <w:rPr>
          <w:bCs/>
          <w:noProof w:val="0"/>
          <w:sz w:val="24"/>
          <w:szCs w:val="24"/>
          <w:lang w:val="en-GB"/>
        </w:rPr>
        <w:t xml:space="preserve">                                    </w:t>
      </w:r>
      <w:r w:rsidR="00DA1B7B" w:rsidRPr="00161429">
        <w:rPr>
          <w:bCs/>
          <w:noProof w:val="0"/>
          <w:sz w:val="24"/>
          <w:szCs w:val="24"/>
          <w:lang w:val="en-GB"/>
        </w:rPr>
        <w:t>R1-</w:t>
      </w:r>
      <w:r w:rsidR="0058715B" w:rsidRPr="00161429">
        <w:rPr>
          <w:bCs/>
          <w:noProof w:val="0"/>
          <w:sz w:val="24"/>
          <w:szCs w:val="24"/>
          <w:lang w:val="en-GB"/>
        </w:rPr>
        <w:t>2401296</w:t>
      </w:r>
    </w:p>
    <w:bookmarkEnd w:id="1"/>
    <w:p w14:paraId="5588DB8C" w14:textId="77777777" w:rsidR="00884C56" w:rsidRPr="00161429" w:rsidRDefault="00884C56" w:rsidP="00884C56">
      <w:pPr>
        <w:pStyle w:val="Header"/>
        <w:tabs>
          <w:tab w:val="center" w:pos="4536"/>
          <w:tab w:val="right" w:pos="9356"/>
          <w:tab w:val="right" w:pos="9781"/>
        </w:tabs>
        <w:ind w:right="-58"/>
        <w:rPr>
          <w:rFonts w:cs="Arial"/>
          <w:bCs/>
          <w:noProof w:val="0"/>
          <w:sz w:val="24"/>
          <w:szCs w:val="28"/>
          <w:lang w:val="en-GB" w:eastAsia="zh-TW"/>
        </w:rPr>
      </w:pPr>
      <w:r w:rsidRPr="00161429">
        <w:rPr>
          <w:rFonts w:cs="Arial"/>
          <w:bCs/>
          <w:noProof w:val="0"/>
          <w:sz w:val="24"/>
          <w:szCs w:val="28"/>
          <w:lang w:val="en-GB" w:eastAsia="zh-TW"/>
        </w:rPr>
        <w:t>Athens, Greece, February 26</w:t>
      </w:r>
      <w:r w:rsidRPr="00161429">
        <w:rPr>
          <w:rFonts w:cs="Arial"/>
          <w:bCs/>
          <w:noProof w:val="0"/>
          <w:sz w:val="24"/>
          <w:szCs w:val="28"/>
          <w:vertAlign w:val="superscript"/>
          <w:lang w:val="en-GB" w:eastAsia="zh-TW"/>
        </w:rPr>
        <w:t>th</w:t>
      </w:r>
      <w:r w:rsidRPr="00161429">
        <w:rPr>
          <w:rFonts w:cs="Arial"/>
          <w:bCs/>
          <w:noProof w:val="0"/>
          <w:sz w:val="24"/>
          <w:szCs w:val="28"/>
          <w:lang w:val="en-GB" w:eastAsia="zh-TW"/>
        </w:rPr>
        <w:t xml:space="preserve"> – March 1</w:t>
      </w:r>
      <w:r w:rsidRPr="00161429">
        <w:rPr>
          <w:rFonts w:cs="Arial"/>
          <w:bCs/>
          <w:noProof w:val="0"/>
          <w:sz w:val="24"/>
          <w:szCs w:val="28"/>
          <w:vertAlign w:val="superscript"/>
          <w:lang w:val="en-GB" w:eastAsia="zh-TW"/>
        </w:rPr>
        <w:t>st</w:t>
      </w:r>
      <w:r w:rsidRPr="00161429">
        <w:rPr>
          <w:rFonts w:cs="Arial"/>
          <w:bCs/>
          <w:noProof w:val="0"/>
          <w:sz w:val="24"/>
          <w:szCs w:val="28"/>
          <w:lang w:val="en-GB" w:eastAsia="zh-TW"/>
        </w:rPr>
        <w:t>, 2024</w:t>
      </w:r>
    </w:p>
    <w:p w14:paraId="2CFE1919" w14:textId="77777777" w:rsidR="00850D96" w:rsidRPr="00161429" w:rsidRDefault="00850D96" w:rsidP="005D664D">
      <w:pPr>
        <w:pStyle w:val="Header"/>
        <w:jc w:val="both"/>
        <w:rPr>
          <w:bCs/>
          <w:noProof w:val="0"/>
          <w:sz w:val="24"/>
          <w:lang w:val="en-GB" w:eastAsia="ja-JP"/>
        </w:rPr>
      </w:pPr>
    </w:p>
    <w:p w14:paraId="30E02941" w14:textId="5CE432F3" w:rsidR="0034111C" w:rsidRPr="00161429" w:rsidRDefault="0034111C" w:rsidP="007A345E">
      <w:pPr>
        <w:pStyle w:val="CRCoverPage"/>
        <w:spacing w:after="0"/>
        <w:contextualSpacing/>
        <w:jc w:val="both"/>
        <w:rPr>
          <w:rFonts w:cs="Arial"/>
          <w:b/>
          <w:bCs/>
          <w:sz w:val="24"/>
          <w:szCs w:val="24"/>
          <w:lang w:eastAsia="ja-JP"/>
        </w:rPr>
      </w:pPr>
      <w:r w:rsidRPr="00161429">
        <w:rPr>
          <w:rFonts w:cs="Arial"/>
          <w:b/>
          <w:bCs/>
          <w:sz w:val="24"/>
          <w:szCs w:val="24"/>
        </w:rPr>
        <w:t>Agenda item:</w:t>
      </w:r>
      <w:r w:rsidRPr="00161429">
        <w:rPr>
          <w:rFonts w:cs="Arial"/>
          <w:b/>
          <w:bCs/>
          <w:sz w:val="24"/>
        </w:rPr>
        <w:tab/>
      </w:r>
      <w:r w:rsidRPr="00161429">
        <w:rPr>
          <w:rFonts w:cs="Arial"/>
          <w:b/>
          <w:bCs/>
          <w:sz w:val="24"/>
        </w:rPr>
        <w:tab/>
      </w:r>
      <w:r w:rsidR="00675EB7" w:rsidRPr="00161429">
        <w:rPr>
          <w:rFonts w:cs="Arial"/>
          <w:b/>
          <w:bCs/>
          <w:sz w:val="24"/>
          <w:szCs w:val="24"/>
        </w:rPr>
        <w:t>9</w:t>
      </w:r>
      <w:r w:rsidR="00CC7843" w:rsidRPr="00161429">
        <w:rPr>
          <w:rFonts w:cs="Arial"/>
          <w:b/>
          <w:bCs/>
          <w:sz w:val="24"/>
          <w:szCs w:val="24"/>
        </w:rPr>
        <w:t>.</w:t>
      </w:r>
      <w:r w:rsidR="00675EB7" w:rsidRPr="00161429">
        <w:rPr>
          <w:rFonts w:cs="Arial"/>
          <w:b/>
          <w:bCs/>
          <w:sz w:val="24"/>
          <w:szCs w:val="24"/>
        </w:rPr>
        <w:t>3</w:t>
      </w:r>
      <w:r w:rsidR="00CC7843" w:rsidRPr="00161429">
        <w:rPr>
          <w:rFonts w:cs="Arial"/>
          <w:b/>
          <w:bCs/>
          <w:sz w:val="24"/>
          <w:szCs w:val="24"/>
        </w:rPr>
        <w:t>.</w:t>
      </w:r>
      <w:r w:rsidR="000333F2" w:rsidRPr="00161429">
        <w:rPr>
          <w:rFonts w:cs="Arial"/>
          <w:b/>
          <w:bCs/>
          <w:sz w:val="24"/>
          <w:szCs w:val="24"/>
        </w:rPr>
        <w:t>3</w:t>
      </w:r>
    </w:p>
    <w:p w14:paraId="30E02942" w14:textId="4B6830AB" w:rsidR="00E128F2" w:rsidRPr="00161429" w:rsidRDefault="0034111C" w:rsidP="007A345E">
      <w:pPr>
        <w:tabs>
          <w:tab w:val="left" w:pos="1985"/>
        </w:tabs>
        <w:spacing w:after="0"/>
        <w:ind w:left="1985" w:hanging="1985"/>
        <w:contextualSpacing/>
        <w:jc w:val="both"/>
        <w:rPr>
          <w:rFonts w:ascii="Arial" w:hAnsi="Arial" w:cs="Arial"/>
          <w:b/>
          <w:bCs/>
          <w:sz w:val="24"/>
          <w:szCs w:val="24"/>
        </w:rPr>
      </w:pPr>
      <w:r w:rsidRPr="00161429">
        <w:rPr>
          <w:rFonts w:ascii="Arial" w:hAnsi="Arial" w:cs="Arial"/>
          <w:b/>
          <w:bCs/>
          <w:sz w:val="24"/>
          <w:szCs w:val="24"/>
        </w:rPr>
        <w:t>Source:</w:t>
      </w:r>
      <w:r w:rsidRPr="00161429">
        <w:rPr>
          <w:rFonts w:ascii="Arial" w:hAnsi="Arial" w:cs="Arial"/>
          <w:b/>
          <w:bCs/>
          <w:sz w:val="24"/>
        </w:rPr>
        <w:tab/>
      </w:r>
      <w:r w:rsidR="00F07F6F" w:rsidRPr="00161429">
        <w:rPr>
          <w:rFonts w:ascii="Arial" w:hAnsi="Arial" w:cs="Arial"/>
          <w:b/>
          <w:bCs/>
          <w:sz w:val="24"/>
          <w:szCs w:val="24"/>
        </w:rPr>
        <w:t>MediaTek Inc.</w:t>
      </w:r>
    </w:p>
    <w:p w14:paraId="30E02943" w14:textId="0966A255" w:rsidR="0034111C" w:rsidRPr="00161429" w:rsidRDefault="0034111C" w:rsidP="00884C56">
      <w:pPr>
        <w:spacing w:after="0"/>
        <w:ind w:left="1985" w:hanging="1985"/>
        <w:contextualSpacing/>
        <w:jc w:val="both"/>
        <w:rPr>
          <w:rFonts w:ascii="Arial" w:hAnsi="Arial" w:cs="Arial"/>
          <w:b/>
          <w:bCs/>
          <w:sz w:val="24"/>
          <w:szCs w:val="24"/>
        </w:rPr>
      </w:pPr>
      <w:r w:rsidRPr="00161429">
        <w:rPr>
          <w:rFonts w:ascii="Arial" w:hAnsi="Arial" w:cs="Arial"/>
          <w:b/>
          <w:bCs/>
          <w:sz w:val="24"/>
          <w:szCs w:val="24"/>
        </w:rPr>
        <w:t>Title:</w:t>
      </w:r>
      <w:r w:rsidRPr="00161429">
        <w:rPr>
          <w:rFonts w:ascii="Arial" w:hAnsi="Arial" w:cs="Arial"/>
          <w:b/>
          <w:bCs/>
          <w:sz w:val="24"/>
        </w:rPr>
        <w:tab/>
      </w:r>
      <w:r w:rsidR="00884C56" w:rsidRPr="00161429">
        <w:rPr>
          <w:rFonts w:ascii="Arial" w:hAnsi="Arial" w:cs="Arial"/>
          <w:b/>
          <w:bCs/>
          <w:sz w:val="24"/>
        </w:rPr>
        <w:t xml:space="preserve">Discussion on </w:t>
      </w:r>
      <w:r w:rsidR="000333F2" w:rsidRPr="00161429">
        <w:rPr>
          <w:rFonts w:ascii="Arial" w:hAnsi="Arial" w:cs="Arial"/>
          <w:b/>
          <w:bCs/>
          <w:sz w:val="24"/>
        </w:rPr>
        <w:t xml:space="preserve">CLI Handling in SBFD </w:t>
      </w:r>
    </w:p>
    <w:p w14:paraId="30E02944" w14:textId="27D4B30B" w:rsidR="0034111C" w:rsidRPr="00161429" w:rsidRDefault="0034111C" w:rsidP="007A345E">
      <w:pPr>
        <w:spacing w:after="0"/>
        <w:contextualSpacing/>
        <w:jc w:val="both"/>
        <w:rPr>
          <w:rFonts w:ascii="Arial" w:hAnsi="Arial" w:cs="Arial"/>
          <w:b/>
          <w:bCs/>
          <w:sz w:val="24"/>
          <w:szCs w:val="24"/>
        </w:rPr>
      </w:pPr>
      <w:r w:rsidRPr="00161429">
        <w:rPr>
          <w:rFonts w:ascii="Arial" w:hAnsi="Arial" w:cs="Arial"/>
          <w:b/>
          <w:bCs/>
          <w:sz w:val="24"/>
          <w:szCs w:val="24"/>
        </w:rPr>
        <w:t xml:space="preserve">Document </w:t>
      </w:r>
      <w:r w:rsidR="3E61DC49" w:rsidRPr="00161429">
        <w:rPr>
          <w:rFonts w:ascii="Arial" w:hAnsi="Arial" w:cs="Arial"/>
          <w:b/>
          <w:bCs/>
          <w:sz w:val="24"/>
          <w:szCs w:val="24"/>
        </w:rPr>
        <w:t>for:</w:t>
      </w:r>
      <w:r w:rsidRPr="00161429">
        <w:tab/>
      </w:r>
      <w:r w:rsidR="00220615" w:rsidRPr="00161429">
        <w:tab/>
      </w:r>
      <w:r w:rsidRPr="00161429">
        <w:rPr>
          <w:rFonts w:ascii="Arial" w:hAnsi="Arial" w:cs="Arial"/>
          <w:b/>
          <w:bCs/>
          <w:sz w:val="24"/>
          <w:szCs w:val="24"/>
        </w:rPr>
        <w:t>Discussion and Decision</w:t>
      </w:r>
    </w:p>
    <w:p w14:paraId="7CF7938E" w14:textId="633C7172" w:rsidR="00ED1327" w:rsidRPr="00161429" w:rsidRDefault="00EE7FA7" w:rsidP="005D664D">
      <w:pPr>
        <w:pStyle w:val="Heading1"/>
        <w:jc w:val="both"/>
      </w:pPr>
      <w:r w:rsidRPr="00161429">
        <w:t>Introduction</w:t>
      </w:r>
    </w:p>
    <w:p w14:paraId="2D0F4ED8" w14:textId="22AD2CDB" w:rsidR="00884C56" w:rsidRPr="00161429" w:rsidRDefault="00884C56" w:rsidP="00884C56">
      <w:pPr>
        <w:pStyle w:val="Header"/>
        <w:tabs>
          <w:tab w:val="center" w:pos="4536"/>
          <w:tab w:val="right" w:pos="8280"/>
          <w:tab w:val="left" w:pos="9498"/>
          <w:tab w:val="right" w:pos="9781"/>
        </w:tabs>
        <w:spacing w:after="240"/>
        <w:ind w:right="-57"/>
        <w:jc w:val="both"/>
        <w:rPr>
          <w:rFonts w:ascii="Times New Roman" w:hAnsi="Times New Roman"/>
          <w:b w:val="0"/>
          <w:bCs/>
          <w:noProof w:val="0"/>
          <w:sz w:val="20"/>
          <w:lang w:val="en-GB" w:eastAsia="zh-TW"/>
        </w:rPr>
      </w:pPr>
      <w:r w:rsidRPr="00161429">
        <w:rPr>
          <w:rFonts w:ascii="Times New Roman" w:hAnsi="Times New Roman"/>
          <w:b w:val="0"/>
          <w:bCs/>
          <w:noProof w:val="0"/>
          <w:sz w:val="20"/>
          <w:lang w:val="en-GB" w:eastAsia="zh-TW"/>
        </w:rPr>
        <w:t>The following is agreed as part of the scope of the Rel-19 WI on Evolution of NR Duplex Operation</w:t>
      </w:r>
      <w:r w:rsidR="007C5633" w:rsidRPr="00161429">
        <w:rPr>
          <w:rFonts w:ascii="Times New Roman" w:hAnsi="Times New Roman"/>
          <w:b w:val="0"/>
          <w:bCs/>
          <w:noProof w:val="0"/>
          <w:sz w:val="20"/>
          <w:lang w:val="en-GB" w:eastAsia="zh-TW"/>
        </w:rPr>
        <w:t xml:space="preserve"> </w:t>
      </w:r>
      <w:r w:rsidR="007C5633" w:rsidRPr="00161429">
        <w:rPr>
          <w:rFonts w:ascii="Times New Roman" w:hAnsi="Times New Roman"/>
          <w:b w:val="0"/>
          <w:bCs/>
          <w:noProof w:val="0"/>
          <w:sz w:val="20"/>
          <w:lang w:val="en-GB" w:eastAsia="zh-TW"/>
        </w:rPr>
        <w:fldChar w:fldCharType="begin"/>
      </w:r>
      <w:r w:rsidR="007C5633" w:rsidRPr="00161429">
        <w:rPr>
          <w:rFonts w:ascii="Times New Roman" w:hAnsi="Times New Roman"/>
          <w:b w:val="0"/>
          <w:bCs/>
          <w:noProof w:val="0"/>
          <w:sz w:val="20"/>
          <w:lang w:val="en-GB" w:eastAsia="zh-TW"/>
        </w:rPr>
        <w:instrText xml:space="preserve"> REF _Ref159238007 \r \h </w:instrText>
      </w:r>
      <w:r w:rsidR="007C5633" w:rsidRPr="00161429">
        <w:rPr>
          <w:rFonts w:ascii="Times New Roman" w:hAnsi="Times New Roman"/>
          <w:b w:val="0"/>
          <w:bCs/>
          <w:noProof w:val="0"/>
          <w:sz w:val="20"/>
          <w:lang w:val="en-GB" w:eastAsia="zh-TW"/>
        </w:rPr>
      </w:r>
      <w:r w:rsidR="007C5633" w:rsidRPr="00161429">
        <w:rPr>
          <w:rFonts w:ascii="Times New Roman" w:hAnsi="Times New Roman"/>
          <w:b w:val="0"/>
          <w:bCs/>
          <w:noProof w:val="0"/>
          <w:sz w:val="20"/>
          <w:lang w:val="en-GB" w:eastAsia="zh-TW"/>
        </w:rPr>
        <w:fldChar w:fldCharType="separate"/>
      </w:r>
      <w:r w:rsidR="00F4605D" w:rsidRPr="00161429">
        <w:rPr>
          <w:rFonts w:ascii="Times New Roman" w:hAnsi="Times New Roman"/>
          <w:b w:val="0"/>
          <w:bCs/>
          <w:noProof w:val="0"/>
          <w:sz w:val="20"/>
          <w:lang w:val="en-GB" w:eastAsia="zh-TW"/>
        </w:rPr>
        <w:t>[1]</w:t>
      </w:r>
      <w:r w:rsidR="007C5633" w:rsidRPr="00161429">
        <w:rPr>
          <w:rFonts w:ascii="Times New Roman" w:hAnsi="Times New Roman"/>
          <w:b w:val="0"/>
          <w:bCs/>
          <w:noProof w:val="0"/>
          <w:sz w:val="20"/>
          <w:lang w:val="en-GB" w:eastAsia="zh-TW"/>
        </w:rPr>
        <w:fldChar w:fldCharType="end"/>
      </w:r>
      <w:r w:rsidRPr="00161429">
        <w:rPr>
          <w:rFonts w:ascii="Times New Roman" w:hAnsi="Times New Roman"/>
          <w:b w:val="0"/>
          <w:bCs/>
          <w:noProof w:val="0"/>
          <w:sz w:val="20"/>
          <w:lang w:val="en-GB" w:eastAsia="zh-TW"/>
        </w:rPr>
        <w:t xml:space="preserve">. </w:t>
      </w:r>
    </w:p>
    <w:tbl>
      <w:tblPr>
        <w:tblStyle w:val="TableGrid"/>
        <w:tblW w:w="0" w:type="auto"/>
        <w:tblLook w:val="04A0" w:firstRow="1" w:lastRow="0" w:firstColumn="1" w:lastColumn="0" w:noHBand="0" w:noVBand="1"/>
      </w:tblPr>
      <w:tblGrid>
        <w:gridCol w:w="9629"/>
      </w:tblGrid>
      <w:tr w:rsidR="00995884" w:rsidRPr="00161429" w14:paraId="1B790D7A" w14:textId="77777777" w:rsidTr="003B632F">
        <w:tc>
          <w:tcPr>
            <w:tcW w:w="9629" w:type="dxa"/>
          </w:tcPr>
          <w:p w14:paraId="40FE35D2" w14:textId="77777777" w:rsidR="00315601" w:rsidRPr="00161429" w:rsidRDefault="00315601" w:rsidP="002C3FD6">
            <w:pPr>
              <w:numPr>
                <w:ilvl w:val="0"/>
                <w:numId w:val="7"/>
              </w:numPr>
              <w:overflowPunct/>
              <w:autoSpaceDE/>
              <w:autoSpaceDN/>
              <w:adjustRightInd/>
              <w:spacing w:after="0"/>
              <w:ind w:left="720" w:right="-96" w:hanging="357"/>
              <w:rPr>
                <w:rFonts w:eastAsia="Malgun Gothic"/>
                <w:lang w:eastAsia="ko-KR"/>
              </w:rPr>
            </w:pPr>
            <w:r w:rsidRPr="00161429">
              <w:rPr>
                <w:rFonts w:eastAsia="Malgun Gothic"/>
                <w:lang w:eastAsia="ko-KR"/>
              </w:rPr>
              <w:t>Specify enhancements for CLI handling [RAN1, RAN2, RAN3]:</w:t>
            </w:r>
          </w:p>
          <w:p w14:paraId="7363820B" w14:textId="77777777" w:rsidR="00315601" w:rsidRPr="00161429" w:rsidRDefault="00315601" w:rsidP="002C3FD6">
            <w:pPr>
              <w:numPr>
                <w:ilvl w:val="1"/>
                <w:numId w:val="7"/>
              </w:numPr>
              <w:tabs>
                <w:tab w:val="clear" w:pos="168"/>
              </w:tabs>
              <w:overflowPunct/>
              <w:autoSpaceDE/>
              <w:autoSpaceDN/>
              <w:adjustRightInd/>
              <w:spacing w:after="0"/>
              <w:ind w:left="1440" w:right="-96" w:hanging="357"/>
              <w:rPr>
                <w:rFonts w:eastAsia="Malgun Gothic"/>
                <w:lang w:eastAsia="ko-KR"/>
              </w:rPr>
            </w:pPr>
            <w:r w:rsidRPr="00161429">
              <w:rPr>
                <w:rFonts w:eastAsia="Malgun Gothic"/>
                <w:lang w:eastAsia="ko-KR"/>
              </w:rPr>
              <w:t>Support gNB-to-gNB co-channel CLI handling scheme(s) (the detailed schemes are to be down-selected from those in TR38.858 by RAN1#117)</w:t>
            </w:r>
          </w:p>
          <w:p w14:paraId="4B80C825" w14:textId="77777777" w:rsidR="00315601" w:rsidRPr="00161429" w:rsidRDefault="00315601" w:rsidP="002C3FD6">
            <w:pPr>
              <w:numPr>
                <w:ilvl w:val="1"/>
                <w:numId w:val="7"/>
              </w:numPr>
              <w:tabs>
                <w:tab w:val="clear" w:pos="168"/>
              </w:tabs>
              <w:overflowPunct/>
              <w:autoSpaceDE/>
              <w:autoSpaceDN/>
              <w:adjustRightInd/>
              <w:spacing w:after="0"/>
              <w:ind w:left="1440" w:right="-96" w:hanging="357"/>
              <w:rPr>
                <w:rFonts w:eastAsia="Malgun Gothic"/>
                <w:lang w:eastAsia="ko-KR"/>
              </w:rPr>
            </w:pPr>
            <w:r w:rsidRPr="00161429">
              <w:rPr>
                <w:rFonts w:eastAsia="Malgun Gothic"/>
                <w:lang w:eastAsia="ko-KR"/>
              </w:rPr>
              <w:t xml:space="preserve">Support UE-to-UE co-channel CLI handling scheme(s) (the detailed schemes are to be down-selected from those in TR38.858 by RAN1#117) </w:t>
            </w:r>
          </w:p>
          <w:p w14:paraId="3313D903" w14:textId="106CFFCA" w:rsidR="00995884" w:rsidRPr="00161429" w:rsidRDefault="00315601" w:rsidP="002C3FD6">
            <w:pPr>
              <w:numPr>
                <w:ilvl w:val="1"/>
                <w:numId w:val="7"/>
              </w:numPr>
              <w:tabs>
                <w:tab w:val="clear" w:pos="168"/>
              </w:tabs>
              <w:overflowPunct/>
              <w:autoSpaceDE/>
              <w:autoSpaceDN/>
              <w:adjustRightInd/>
              <w:spacing w:after="0"/>
              <w:ind w:left="1440" w:right="-96" w:hanging="357"/>
              <w:rPr>
                <w:rFonts w:eastAsia="Malgun Gothic"/>
                <w:lang w:eastAsia="ko-KR"/>
              </w:rPr>
            </w:pPr>
            <w:r w:rsidRPr="00161429">
              <w:rPr>
                <w:rFonts w:eastAsia="Malgun Gothic"/>
                <w:lang w:eastAsia="ko-KR"/>
              </w:rPr>
              <w:t xml:space="preserve">Note: Without dedicated optimization for dynamic/flexible TDD. </w:t>
            </w:r>
          </w:p>
        </w:tc>
      </w:tr>
    </w:tbl>
    <w:p w14:paraId="628C33FE" w14:textId="6787591E" w:rsidR="009E495D" w:rsidRPr="00161429" w:rsidRDefault="009E5D4C" w:rsidP="005D664D">
      <w:pPr>
        <w:spacing w:before="240"/>
        <w:jc w:val="both"/>
      </w:pPr>
      <w:bookmarkStart w:id="2" w:name="_Hlk510705081"/>
      <w:r w:rsidRPr="00161429">
        <w:t>In this contribution, first, we</w:t>
      </w:r>
      <w:r w:rsidR="00F111C2" w:rsidRPr="00161429">
        <w:t xml:space="preserve"> provide our views on</w:t>
      </w:r>
      <w:r w:rsidR="00192D6C" w:rsidRPr="00161429">
        <w:t xml:space="preserve"> mechanisms to address UE-to-UE CLI and</w:t>
      </w:r>
      <w:r w:rsidR="00F111C2" w:rsidRPr="00161429">
        <w:t xml:space="preserve"> </w:t>
      </w:r>
      <w:r w:rsidR="00192D6C" w:rsidRPr="00161429">
        <w:rPr>
          <w:rFonts w:eastAsia="Malgun Gothic"/>
          <w:lang w:eastAsia="ko-KR"/>
        </w:rPr>
        <w:t xml:space="preserve">gNB-to-gNB CLI </w:t>
      </w:r>
    </w:p>
    <w:bookmarkEnd w:id="2"/>
    <w:p w14:paraId="10445A01" w14:textId="13CC1BA3" w:rsidR="00885580" w:rsidRPr="00161429" w:rsidRDefault="002B609D" w:rsidP="005D664D">
      <w:pPr>
        <w:pStyle w:val="Heading1"/>
        <w:ind w:left="431" w:hanging="431"/>
        <w:jc w:val="both"/>
      </w:pPr>
      <w:r w:rsidRPr="00161429">
        <w:t>Discussion</w:t>
      </w:r>
    </w:p>
    <w:p w14:paraId="6446F5EE" w14:textId="4CCB2427" w:rsidR="00000011" w:rsidRPr="00161429" w:rsidRDefault="003A3831" w:rsidP="00930D65">
      <w:pPr>
        <w:pStyle w:val="Heading2"/>
        <w:jc w:val="both"/>
        <w:rPr>
          <w:rStyle w:val="Emphasis"/>
          <w:i w:val="0"/>
          <w:iCs w:val="0"/>
        </w:rPr>
      </w:pPr>
      <w:r w:rsidRPr="00161429">
        <w:t>UE-to-UE CLI Handling Schemes</w:t>
      </w:r>
      <w:r w:rsidR="00930D65" w:rsidRPr="00161429">
        <w:t xml:space="preserve"> </w:t>
      </w:r>
    </w:p>
    <w:p w14:paraId="14273E61" w14:textId="21DBB9CE" w:rsidR="003A3831" w:rsidRPr="00161429" w:rsidRDefault="003A3831" w:rsidP="003A3831">
      <w:pPr>
        <w:pStyle w:val="Heading3"/>
      </w:pPr>
      <w:r w:rsidRPr="00161429">
        <w:t xml:space="preserve">UE-to-UE CLI Measurement in GB Resources </w:t>
      </w:r>
    </w:p>
    <w:p w14:paraId="6A1E7FA7" w14:textId="67D4C3DB" w:rsidR="0031417C" w:rsidRPr="00161429" w:rsidRDefault="0031417C" w:rsidP="004B2C41">
      <w:pPr>
        <w:spacing w:after="0"/>
        <w:jc w:val="both"/>
      </w:pPr>
      <w:r w:rsidRPr="00161429">
        <w:t>In SBFD operation, guardband resources will be configured between downlink and uplinks subbands of SBFD slots. These resources will be an overhead since they cannot be allocated for data transmission and/or reception by the SBFD-aware UE. However, WID</w:t>
      </w:r>
      <w:r w:rsidR="002C1D47" w:rsidRPr="00161429">
        <w:t xml:space="preserve"> [1]</w:t>
      </w:r>
      <w:r w:rsidRPr="00161429">
        <w:t xml:space="preserve"> allows an exception for CLI measurement to be performed outside the downlink subbands. As such,</w:t>
      </w:r>
      <w:r w:rsidR="004B2C41" w:rsidRPr="00161429">
        <w:t xml:space="preserve"> we</w:t>
      </w:r>
      <w:r w:rsidRPr="00161429">
        <w:t xml:space="preserve"> propose the use of the configured GB resources for CLI measurement, e.g., </w:t>
      </w:r>
      <w:r w:rsidR="004B2C41" w:rsidRPr="00161429">
        <w:t xml:space="preserve">as shown in </w:t>
      </w:r>
      <w:r w:rsidR="00C40DBA" w:rsidRPr="00161429">
        <w:fldChar w:fldCharType="begin"/>
      </w:r>
      <w:r w:rsidR="00C40DBA" w:rsidRPr="00161429">
        <w:instrText xml:space="preserve"> REF _Ref158995053 \h </w:instrText>
      </w:r>
      <w:r w:rsidR="00C40DBA" w:rsidRPr="00161429">
        <w:fldChar w:fldCharType="separate"/>
      </w:r>
      <w:r w:rsidR="00F4605D" w:rsidRPr="00161429">
        <w:rPr>
          <w:bdr w:val="none" w:sz="0" w:space="0" w:color="auto" w:frame="1"/>
        </w:rPr>
        <w:t xml:space="preserve">Figure </w:t>
      </w:r>
      <w:r w:rsidR="00F4605D" w:rsidRPr="00161429">
        <w:t>1</w:t>
      </w:r>
      <w:r w:rsidR="00C40DBA" w:rsidRPr="00161429">
        <w:fldChar w:fldCharType="end"/>
      </w:r>
      <w:r w:rsidR="00C40DBA" w:rsidRPr="00161429">
        <w:t xml:space="preserve"> </w:t>
      </w:r>
      <w:r w:rsidRPr="00161429">
        <w:t xml:space="preserve">for SRS-RSRP measurements. </w:t>
      </w:r>
    </w:p>
    <w:p w14:paraId="5BAEEC7D" w14:textId="03893E97" w:rsidR="0004136F" w:rsidRPr="00161429" w:rsidRDefault="0004136F" w:rsidP="0004136F">
      <w:pPr>
        <w:spacing w:after="0"/>
        <w:jc w:val="center"/>
      </w:pPr>
      <w:r w:rsidRPr="00161429">
        <w:drawing>
          <wp:inline distT="0" distB="0" distL="0" distR="0" wp14:anchorId="6D39AA41" wp14:editId="48A1D586">
            <wp:extent cx="3030220" cy="138366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30220" cy="1383665"/>
                    </a:xfrm>
                    <a:prstGeom prst="rect">
                      <a:avLst/>
                    </a:prstGeom>
                    <a:noFill/>
                  </pic:spPr>
                </pic:pic>
              </a:graphicData>
            </a:graphic>
          </wp:inline>
        </w:drawing>
      </w:r>
    </w:p>
    <w:p w14:paraId="020E5C74" w14:textId="56CCAE11" w:rsidR="0004136F" w:rsidRPr="00161429" w:rsidRDefault="0004136F" w:rsidP="0004136F">
      <w:pPr>
        <w:spacing w:after="0"/>
        <w:contextualSpacing/>
        <w:jc w:val="center"/>
        <w:rPr>
          <w:bdr w:val="none" w:sz="0" w:space="0" w:color="auto" w:frame="1"/>
        </w:rPr>
      </w:pPr>
      <w:bookmarkStart w:id="3" w:name="_Ref158995053"/>
      <w:r w:rsidRPr="00161429">
        <w:rPr>
          <w:bdr w:val="none" w:sz="0" w:space="0" w:color="auto" w:frame="1"/>
        </w:rPr>
        <w:t xml:space="preserve">Figure </w:t>
      </w:r>
      <w:r w:rsidRPr="00161429">
        <w:fldChar w:fldCharType="begin"/>
      </w:r>
      <w:r w:rsidRPr="00161429">
        <w:instrText xml:space="preserve"> SEQ Figure \* ARABIC </w:instrText>
      </w:r>
      <w:r w:rsidRPr="00161429">
        <w:fldChar w:fldCharType="separate"/>
      </w:r>
      <w:r w:rsidR="00F4605D" w:rsidRPr="00161429">
        <w:t>1</w:t>
      </w:r>
      <w:r w:rsidRPr="00161429">
        <w:fldChar w:fldCharType="end"/>
      </w:r>
      <w:bookmarkEnd w:id="3"/>
      <w:r w:rsidRPr="00161429">
        <w:rPr>
          <w:bdr w:val="none" w:sz="0" w:space="0" w:color="auto" w:frame="1"/>
        </w:rPr>
        <w:t>: Using GB resource for SRS-RSRP measurements</w:t>
      </w:r>
    </w:p>
    <w:p w14:paraId="502A5116" w14:textId="535CE3ED" w:rsidR="0031417C" w:rsidRPr="00161429" w:rsidRDefault="0031417C" w:rsidP="004B2C41">
      <w:pPr>
        <w:spacing w:after="0"/>
        <w:jc w:val="both"/>
      </w:pPr>
    </w:p>
    <w:p w14:paraId="0217B1B8" w14:textId="539824BC" w:rsidR="0031417C" w:rsidRPr="00161429" w:rsidRDefault="0031417C" w:rsidP="004B2C41">
      <w:pPr>
        <w:spacing w:after="0"/>
        <w:jc w:val="both"/>
      </w:pPr>
      <w:r w:rsidRPr="00161429">
        <w:t xml:space="preserve">In this case one UE (aggressor UE) can be configured to transmit SRS on the GB resources, whereas another UE (victim UE) is configured to perform SRS-RSRP measurements on the same GB resources. This is the same as the existing SRS-RSRP measurement, but by allowing the measurement to occur on GB resources UE can report CLI without the added </w:t>
      </w:r>
      <w:r w:rsidR="00F01F68" w:rsidRPr="00161429">
        <w:t xml:space="preserve">measurement resource </w:t>
      </w:r>
      <w:r w:rsidRPr="00161429">
        <w:t xml:space="preserve">overhead. Moreover, the SRS resources configuration (for both transmission and measurement) can be adapted such that it fits the GB size, which can enable more accurate SRS-RSRP measurement. For instance, existing configuration restricts time domain resources for SRS-RSRP measurement to </w:t>
      </w:r>
      <w:r w:rsidR="00F01F68" w:rsidRPr="00161429">
        <w:t xml:space="preserve">1 </w:t>
      </w:r>
      <w:r w:rsidRPr="00161429">
        <w:t xml:space="preserve">symbol but can be on up to 272 RBs. Since the GB has fewer RBs, SRS-RSRP measurement on multiple symbols (up to 14) can be allowed to achieve </w:t>
      </w:r>
      <w:r w:rsidR="00F01F68" w:rsidRPr="00161429">
        <w:t>better</w:t>
      </w:r>
      <w:r w:rsidRPr="00161429">
        <w:t xml:space="preserve"> measurement accuracy.</w:t>
      </w:r>
    </w:p>
    <w:p w14:paraId="104C9688" w14:textId="65379068" w:rsidR="0031417C" w:rsidRPr="00161429" w:rsidRDefault="0031417C" w:rsidP="004B2C41">
      <w:pPr>
        <w:spacing w:after="0"/>
        <w:jc w:val="both"/>
      </w:pPr>
    </w:p>
    <w:p w14:paraId="5656B16F" w14:textId="4E78AD91" w:rsidR="002C3FD6" w:rsidRPr="00161429" w:rsidRDefault="0031417C" w:rsidP="00A44ECD">
      <w:pPr>
        <w:spacing w:after="0"/>
        <w:jc w:val="both"/>
      </w:pPr>
      <w:r w:rsidRPr="00161429">
        <w:t xml:space="preserve">The reduction in resource overhead by allowing CLI measurement on GB resources can be significant, especially if the GB size is high, </w:t>
      </w:r>
      <w:r w:rsidR="00675BC2" w:rsidRPr="00161429">
        <w:t xml:space="preserve">compared to using the UL subband to send the SRS for CLI </w:t>
      </w:r>
      <w:r w:rsidR="00675BC2" w:rsidRPr="00161429">
        <w:t>measurement</w:t>
      </w:r>
      <w:r w:rsidRPr="00161429">
        <w:t xml:space="preserve">. </w:t>
      </w:r>
      <w:r w:rsidR="00143709" w:rsidRPr="00161429">
        <w:fldChar w:fldCharType="begin"/>
      </w:r>
      <w:r w:rsidR="00143709" w:rsidRPr="00161429">
        <w:instrText xml:space="preserve"> REF _Ref158995112 \h </w:instrText>
      </w:r>
      <w:r w:rsidR="00143709" w:rsidRPr="00161429">
        <w:fldChar w:fldCharType="separate"/>
      </w:r>
      <w:r w:rsidR="00F4605D" w:rsidRPr="00161429">
        <w:rPr>
          <w:bdr w:val="none" w:sz="0" w:space="0" w:color="auto" w:frame="1"/>
        </w:rPr>
        <w:t xml:space="preserve">Figure </w:t>
      </w:r>
      <w:r w:rsidR="00F4605D" w:rsidRPr="00161429">
        <w:t>2</w:t>
      </w:r>
      <w:r w:rsidR="00143709" w:rsidRPr="00161429">
        <w:fldChar w:fldCharType="end"/>
      </w:r>
      <w:r w:rsidR="00143709" w:rsidRPr="00161429">
        <w:t xml:space="preserve"> </w:t>
      </w:r>
      <w:r w:rsidRPr="00161429">
        <w:t>shows the possible resource savings considering a SBFD slot with a typical DUD configuration having 54 RBs as uplink subband and GBs to each side of the uplink subband. As shown in the figure, a GB size of 4 RBs amounts to ~15% of resources on uplink subband – which can be used for actual data transmission if the UE is allowed to measure CLI in GB.</w:t>
      </w:r>
    </w:p>
    <w:p w14:paraId="092C1B61" w14:textId="6E087AAA" w:rsidR="0031417C" w:rsidRPr="00161429" w:rsidRDefault="0031417C" w:rsidP="00A44ECD">
      <w:pPr>
        <w:spacing w:after="0"/>
        <w:jc w:val="both"/>
      </w:pPr>
      <w:r w:rsidRPr="00161429">
        <w:lastRenderedPageBreak/>
        <w:t xml:space="preserve"> </w:t>
      </w:r>
    </w:p>
    <w:p w14:paraId="23F499F2" w14:textId="3A2B1F48" w:rsidR="0031417C" w:rsidRPr="00161429" w:rsidRDefault="0031417C" w:rsidP="002C3FD6">
      <w:pPr>
        <w:spacing w:after="0"/>
        <w:jc w:val="center"/>
      </w:pPr>
      <w:r w:rsidRPr="00161429">
        <w:drawing>
          <wp:inline distT="0" distB="0" distL="0" distR="0" wp14:anchorId="0739C775" wp14:editId="1AA476D8">
            <wp:extent cx="3147695" cy="207617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54544" cy="2080692"/>
                    </a:xfrm>
                    <a:prstGeom prst="rect">
                      <a:avLst/>
                    </a:prstGeom>
                    <a:noFill/>
                  </pic:spPr>
                </pic:pic>
              </a:graphicData>
            </a:graphic>
          </wp:inline>
        </w:drawing>
      </w:r>
    </w:p>
    <w:p w14:paraId="1C4265EF" w14:textId="5847CCB6" w:rsidR="004B2C41" w:rsidRPr="00161429" w:rsidRDefault="0031417C" w:rsidP="007F1D50">
      <w:pPr>
        <w:spacing w:after="0"/>
        <w:contextualSpacing/>
        <w:jc w:val="center"/>
        <w:rPr>
          <w:bdr w:val="none" w:sz="0" w:space="0" w:color="auto" w:frame="1"/>
        </w:rPr>
      </w:pPr>
      <w:bookmarkStart w:id="4" w:name="_Ref158995112"/>
      <w:r w:rsidRPr="00161429">
        <w:rPr>
          <w:bdr w:val="none" w:sz="0" w:space="0" w:color="auto" w:frame="1"/>
        </w:rPr>
        <w:t xml:space="preserve">Figure </w:t>
      </w:r>
      <w:r w:rsidRPr="00161429">
        <w:fldChar w:fldCharType="begin"/>
      </w:r>
      <w:r w:rsidRPr="00161429">
        <w:instrText xml:space="preserve"> SEQ Figure \* ARABIC </w:instrText>
      </w:r>
      <w:r w:rsidRPr="00161429">
        <w:fldChar w:fldCharType="separate"/>
      </w:r>
      <w:r w:rsidR="00F4605D" w:rsidRPr="00161429">
        <w:t>2</w:t>
      </w:r>
      <w:r w:rsidRPr="00161429">
        <w:fldChar w:fldCharType="end"/>
      </w:r>
      <w:bookmarkEnd w:id="4"/>
      <w:r w:rsidRPr="00161429">
        <w:rPr>
          <w:bdr w:val="none" w:sz="0" w:space="0" w:color="auto" w:frame="1"/>
        </w:rPr>
        <w:t>: Resource saving when using GB resources for SRS Transmission</w:t>
      </w:r>
    </w:p>
    <w:p w14:paraId="358D4FB5" w14:textId="0E6C20C3" w:rsidR="008B2004" w:rsidRPr="00161429" w:rsidRDefault="008B2004" w:rsidP="007F1D50">
      <w:pPr>
        <w:spacing w:before="120" w:after="0"/>
        <w:jc w:val="both"/>
        <w:rPr>
          <w:rStyle w:val="Emphasis"/>
          <w:b/>
          <w:bCs/>
          <w:bdr w:val="none" w:sz="0" w:space="0" w:color="auto" w:frame="1"/>
        </w:rPr>
      </w:pPr>
      <w:bookmarkStart w:id="5" w:name="_Ref159066469"/>
      <w:r w:rsidRPr="00161429">
        <w:rPr>
          <w:b/>
          <w:bCs/>
          <w:i/>
          <w:iCs/>
        </w:rPr>
        <w:t xml:space="preserve">Observation </w:t>
      </w:r>
      <w:r w:rsidRPr="00161429">
        <w:rPr>
          <w:b/>
          <w:bCs/>
          <w:i/>
          <w:iCs/>
        </w:rPr>
        <w:fldChar w:fldCharType="begin"/>
      </w:r>
      <w:r w:rsidRPr="00161429">
        <w:rPr>
          <w:b/>
          <w:bCs/>
          <w:i/>
          <w:iCs/>
        </w:rPr>
        <w:instrText xml:space="preserve"> SEQ Observation \* ARABIC </w:instrText>
      </w:r>
      <w:r w:rsidRPr="00161429">
        <w:rPr>
          <w:b/>
          <w:bCs/>
          <w:i/>
          <w:iCs/>
        </w:rPr>
        <w:fldChar w:fldCharType="separate"/>
      </w:r>
      <w:r w:rsidR="00F4605D" w:rsidRPr="00161429">
        <w:rPr>
          <w:b/>
          <w:bCs/>
          <w:i/>
          <w:iCs/>
        </w:rPr>
        <w:t>1</w:t>
      </w:r>
      <w:r w:rsidRPr="00161429">
        <w:rPr>
          <w:b/>
          <w:bCs/>
          <w:i/>
          <w:iCs/>
        </w:rPr>
        <w:fldChar w:fldCharType="end"/>
      </w:r>
      <w:r w:rsidRPr="00161429">
        <w:t xml:space="preserve">: </w:t>
      </w:r>
      <w:bookmarkStart w:id="6" w:name="_Ref158995717"/>
      <w:r w:rsidR="00E82F41" w:rsidRPr="00161429">
        <w:rPr>
          <w:b/>
          <w:bCs/>
          <w:i/>
          <w:iCs/>
        </w:rPr>
        <w:t>Allowin</w:t>
      </w:r>
      <w:bookmarkStart w:id="7" w:name="_Hlk158992781"/>
      <w:r w:rsidR="00E82F41" w:rsidRPr="00161429">
        <w:rPr>
          <w:b/>
          <w:bCs/>
          <w:i/>
          <w:iCs/>
        </w:rPr>
        <w:t>g CLI measurement o</w:t>
      </w:r>
      <w:r w:rsidR="00966A30" w:rsidRPr="00161429">
        <w:rPr>
          <w:b/>
          <w:bCs/>
          <w:i/>
          <w:iCs/>
        </w:rPr>
        <w:t>n</w:t>
      </w:r>
      <w:r w:rsidR="00E82F41" w:rsidRPr="00161429">
        <w:rPr>
          <w:b/>
          <w:bCs/>
          <w:i/>
          <w:iCs/>
        </w:rPr>
        <w:t xml:space="preserve"> GB resources can result in significant reduction in</w:t>
      </w:r>
      <w:r w:rsidR="00966A30" w:rsidRPr="00161429">
        <w:rPr>
          <w:b/>
          <w:bCs/>
          <w:i/>
          <w:iCs/>
        </w:rPr>
        <w:t xml:space="preserve"> measurement</w:t>
      </w:r>
      <w:r w:rsidR="00E82F41" w:rsidRPr="00161429">
        <w:rPr>
          <w:b/>
          <w:bCs/>
          <w:i/>
          <w:iCs/>
        </w:rPr>
        <w:t xml:space="preserve"> resource overhead</w:t>
      </w:r>
      <w:r w:rsidRPr="00161429">
        <w:rPr>
          <w:rStyle w:val="Emphasis"/>
          <w:b/>
          <w:bCs/>
          <w:bdr w:val="none" w:sz="0" w:space="0" w:color="auto" w:frame="1"/>
        </w:rPr>
        <w:t>.</w:t>
      </w:r>
      <w:bookmarkEnd w:id="5"/>
      <w:bookmarkEnd w:id="6"/>
    </w:p>
    <w:p w14:paraId="61854648" w14:textId="43220608" w:rsidR="008B2004" w:rsidRPr="00161429" w:rsidRDefault="008B2004" w:rsidP="007F1D50">
      <w:pPr>
        <w:spacing w:after="0"/>
        <w:jc w:val="both"/>
      </w:pPr>
      <w:bookmarkStart w:id="8" w:name="_Ref159066384"/>
      <w:r w:rsidRPr="00161429">
        <w:rPr>
          <w:b/>
          <w:bCs/>
          <w:i/>
          <w:iCs/>
        </w:rPr>
        <w:t xml:space="preserve">Proposal </w:t>
      </w:r>
      <w:r w:rsidRPr="00161429">
        <w:rPr>
          <w:b/>
          <w:bCs/>
          <w:i/>
          <w:iCs/>
        </w:rPr>
        <w:fldChar w:fldCharType="begin"/>
      </w:r>
      <w:r w:rsidRPr="00161429">
        <w:rPr>
          <w:b/>
          <w:bCs/>
          <w:i/>
          <w:iCs/>
        </w:rPr>
        <w:instrText xml:space="preserve"> SEQ Proposal \* ARABIC </w:instrText>
      </w:r>
      <w:r w:rsidRPr="00161429">
        <w:rPr>
          <w:b/>
          <w:bCs/>
          <w:i/>
          <w:iCs/>
        </w:rPr>
        <w:fldChar w:fldCharType="separate"/>
      </w:r>
      <w:r w:rsidR="00F4605D" w:rsidRPr="00161429">
        <w:rPr>
          <w:b/>
          <w:bCs/>
          <w:i/>
          <w:iCs/>
        </w:rPr>
        <w:t>1</w:t>
      </w:r>
      <w:r w:rsidRPr="00161429">
        <w:rPr>
          <w:b/>
          <w:bCs/>
          <w:i/>
          <w:iCs/>
        </w:rPr>
        <w:fldChar w:fldCharType="end"/>
      </w:r>
      <w:r w:rsidRPr="00161429">
        <w:rPr>
          <w:rFonts w:cstheme="minorHAnsi"/>
          <w:b/>
          <w:bCs/>
          <w:i/>
          <w:iCs/>
        </w:rPr>
        <w:t xml:space="preserve">: </w:t>
      </w:r>
      <w:bookmarkStart w:id="9" w:name="_Ref158996015"/>
      <w:r w:rsidRPr="00161429">
        <w:rPr>
          <w:rFonts w:cstheme="minorHAnsi"/>
          <w:b/>
          <w:bCs/>
          <w:i/>
          <w:iCs/>
        </w:rPr>
        <w:t>Support configuration of</w:t>
      </w:r>
      <w:r w:rsidRPr="00161429">
        <w:rPr>
          <w:b/>
          <w:bCs/>
          <w:i/>
          <w:iCs/>
        </w:rPr>
        <w:t xml:space="preserve"> SRS resources for SRS transmission and SRS-RSRP measurement within GB resources of SBFD slot</w:t>
      </w:r>
      <w:r w:rsidR="00E82F41" w:rsidRPr="00161429">
        <w:rPr>
          <w:b/>
          <w:bCs/>
          <w:i/>
          <w:iCs/>
        </w:rPr>
        <w:t>s</w:t>
      </w:r>
      <w:bookmarkEnd w:id="8"/>
      <w:bookmarkEnd w:id="9"/>
      <w:r w:rsidR="002C3FD6" w:rsidRPr="00161429">
        <w:rPr>
          <w:b/>
          <w:bCs/>
          <w:i/>
          <w:iCs/>
        </w:rPr>
        <w:t>.</w:t>
      </w:r>
    </w:p>
    <w:bookmarkEnd w:id="7"/>
    <w:p w14:paraId="3A2250B6" w14:textId="7C28E592" w:rsidR="008B2004" w:rsidRPr="00161429" w:rsidRDefault="008B2004" w:rsidP="008B2004">
      <w:pPr>
        <w:pStyle w:val="Heading3"/>
      </w:pPr>
      <w:r w:rsidRPr="00161429">
        <w:t>Dedicated SRS Resources for CLI Measurement</w:t>
      </w:r>
    </w:p>
    <w:p w14:paraId="5BF7C182" w14:textId="0F4CD7DE" w:rsidR="00567DF1" w:rsidRPr="00161429" w:rsidRDefault="00CA70BE" w:rsidP="00CA70BE">
      <w:pPr>
        <w:jc w:val="both"/>
      </w:pPr>
      <w:r w:rsidRPr="00161429">
        <w:t>In the current specification, resources for SRS transmission are configured with gNB as the intended recipient. SRS transmission towards gNB has specific “</w:t>
      </w:r>
      <w:r w:rsidRPr="00161429">
        <w:rPr>
          <w:i/>
          <w:iCs/>
        </w:rPr>
        <w:t>usage</w:t>
      </w:r>
      <w:r w:rsidRPr="00161429">
        <w:t xml:space="preserve">” – set to </w:t>
      </w:r>
      <w:r w:rsidR="00000D7A" w:rsidRPr="00161429">
        <w:t>“</w:t>
      </w:r>
      <w:proofErr w:type="spellStart"/>
      <w:r w:rsidRPr="00161429">
        <w:rPr>
          <w:i/>
          <w:iCs/>
        </w:rPr>
        <w:t>beamManagement</w:t>
      </w:r>
      <w:proofErr w:type="spellEnd"/>
      <w:r w:rsidRPr="00161429">
        <w:t>”, “</w:t>
      </w:r>
      <w:proofErr w:type="spellStart"/>
      <w:r w:rsidRPr="00161429">
        <w:rPr>
          <w:i/>
          <w:iCs/>
        </w:rPr>
        <w:t>antennaSwitching</w:t>
      </w:r>
      <w:proofErr w:type="spellEnd"/>
      <w:r w:rsidRPr="00161429">
        <w:t>”</w:t>
      </w:r>
      <w:r w:rsidRPr="00161429">
        <w:rPr>
          <w:i/>
          <w:iCs/>
        </w:rPr>
        <w:t xml:space="preserve">, </w:t>
      </w:r>
      <w:r w:rsidRPr="00161429">
        <w:t>“</w:t>
      </w:r>
      <w:r w:rsidRPr="00161429">
        <w:rPr>
          <w:i/>
          <w:iCs/>
        </w:rPr>
        <w:t>codebook</w:t>
      </w:r>
      <w:r w:rsidRPr="00161429">
        <w:t>”, “</w:t>
      </w:r>
      <w:proofErr w:type="spellStart"/>
      <w:r w:rsidRPr="00161429">
        <w:rPr>
          <w:i/>
          <w:iCs/>
        </w:rPr>
        <w:t>nonCodebook</w:t>
      </w:r>
      <w:proofErr w:type="spellEnd"/>
      <w:r w:rsidRPr="00161429">
        <w:t xml:space="preserve">”. </w:t>
      </w:r>
      <w:r w:rsidR="00C87261" w:rsidRPr="00161429">
        <w:t xml:space="preserve">There is no SRS transmission specifically for CLI measurement, i.e., the UE is configured to perform SRS-RSRP measurement based on SRS transmitted towards the gNB. </w:t>
      </w:r>
      <w:r w:rsidR="00000D7A" w:rsidRPr="00161429">
        <w:t xml:space="preserve">Therefore, if for any reason there is infrequent SRS transmissions towards the gNB, the UE’s ability to measure and report CLI will be severely impacted. </w:t>
      </w:r>
    </w:p>
    <w:p w14:paraId="23EDA02F" w14:textId="57F96839" w:rsidR="00567DF1" w:rsidRPr="00161429" w:rsidRDefault="00567DF1" w:rsidP="00CA70BE">
      <w:pPr>
        <w:jc w:val="both"/>
      </w:pPr>
      <w:r w:rsidRPr="00161429">
        <w:t>Infrequent SRS transmission can happen if there is no specific need for any of the SRS usages mentioned above for an extended amount of time. The case of “</w:t>
      </w:r>
      <w:proofErr w:type="spellStart"/>
      <w:r w:rsidRPr="00161429">
        <w:rPr>
          <w:i/>
          <w:iCs/>
        </w:rPr>
        <w:t>beamManagement</w:t>
      </w:r>
      <w:proofErr w:type="spellEnd"/>
      <w:r w:rsidRPr="00161429">
        <w:t>” is less likely to be used in FR1 since UEs are unlikely to perform analogue beamforming. Therefore, the transmission of SRS for the purpose of beam management is not like</w:t>
      </w:r>
      <w:r w:rsidR="00D647E0" w:rsidRPr="00161429">
        <w:t>ly</w:t>
      </w:r>
      <w:r w:rsidRPr="00161429">
        <w:t xml:space="preserve"> for FR1 UEs. </w:t>
      </w:r>
    </w:p>
    <w:p w14:paraId="667DDD92" w14:textId="60EC9EE7" w:rsidR="00D647E0" w:rsidRPr="00161429" w:rsidRDefault="00567DF1" w:rsidP="00CA70BE">
      <w:pPr>
        <w:jc w:val="both"/>
      </w:pPr>
      <w:r w:rsidRPr="00161429">
        <w:t>In the case of “</w:t>
      </w:r>
      <w:proofErr w:type="spellStart"/>
      <w:r w:rsidRPr="00161429">
        <w:rPr>
          <w:i/>
          <w:iCs/>
        </w:rPr>
        <w:t>antennaSwitching</w:t>
      </w:r>
      <w:proofErr w:type="spellEnd"/>
      <w:r w:rsidRPr="00161429">
        <w:t>”</w:t>
      </w:r>
      <w:r w:rsidRPr="00161429">
        <w:rPr>
          <w:i/>
          <w:iCs/>
        </w:rPr>
        <w:t xml:space="preserve">, </w:t>
      </w:r>
      <w:r w:rsidRPr="00161429">
        <w:t>SRS is transmitted mainly for the purpose of downlink channel estimation – if channel reciprocity exists. If channel reciprocity does not hold and/or the UE has a single receive antenna, transmission of SRS resources for the purpose of antenna switching will not be required.</w:t>
      </w:r>
      <w:r w:rsidR="008054EE" w:rsidRPr="00161429">
        <w:t xml:space="preserve"> Moreover, </w:t>
      </w:r>
      <w:r w:rsidR="00D647E0" w:rsidRPr="00161429">
        <w:t xml:space="preserve">SRS transmission on SBFD slot cannot be used for CSI acquisition on non-SBFD slots. Therefore, SRS transmission on SBFD symbols for the purpose of antenna switching may be restricted on SBFD slots. </w:t>
      </w:r>
    </w:p>
    <w:p w14:paraId="291D3C97" w14:textId="3D08EB38" w:rsidR="008B2004" w:rsidRPr="00161429" w:rsidRDefault="008054EE" w:rsidP="003240E0">
      <w:pPr>
        <w:jc w:val="both"/>
      </w:pPr>
      <w:r w:rsidRPr="00161429">
        <w:t>In the case of “</w:t>
      </w:r>
      <w:r w:rsidRPr="00161429">
        <w:rPr>
          <w:i/>
          <w:iCs/>
        </w:rPr>
        <w:t>codebook</w:t>
      </w:r>
      <w:r w:rsidRPr="00161429">
        <w:t>” and “</w:t>
      </w:r>
      <w:proofErr w:type="spellStart"/>
      <w:r w:rsidRPr="00161429">
        <w:rPr>
          <w:i/>
          <w:iCs/>
        </w:rPr>
        <w:t>nonCodebook</w:t>
      </w:r>
      <w:proofErr w:type="spellEnd"/>
      <w:r w:rsidRPr="00161429">
        <w:t xml:space="preserve">”, </w:t>
      </w:r>
      <w:r w:rsidR="003240E0" w:rsidRPr="00161429">
        <w:t xml:space="preserve">the higher layer parameter </w:t>
      </w:r>
      <w:proofErr w:type="spellStart"/>
      <w:r w:rsidR="003240E0" w:rsidRPr="00161429">
        <w:rPr>
          <w:i/>
          <w:iCs/>
        </w:rPr>
        <w:t>txConfig</w:t>
      </w:r>
      <w:proofErr w:type="spellEnd"/>
      <w:r w:rsidR="003240E0" w:rsidRPr="00161429">
        <w:rPr>
          <w:i/>
          <w:iCs/>
        </w:rPr>
        <w:t xml:space="preserve"> </w:t>
      </w:r>
      <w:r w:rsidR="003240E0" w:rsidRPr="00161429">
        <w:t xml:space="preserve">within </w:t>
      </w:r>
      <w:proofErr w:type="spellStart"/>
      <w:r w:rsidR="003240E0" w:rsidRPr="00161429">
        <w:rPr>
          <w:i/>
          <w:iCs/>
        </w:rPr>
        <w:t>pusch</w:t>
      </w:r>
      <w:proofErr w:type="spellEnd"/>
      <w:r w:rsidR="003240E0" w:rsidRPr="00161429">
        <w:rPr>
          <w:i/>
          <w:iCs/>
        </w:rPr>
        <w:t xml:space="preserve">-Config </w:t>
      </w:r>
      <w:r w:rsidR="003240E0" w:rsidRPr="00161429">
        <w:t>is used configure uplink transmission scheme. If this parameter is absent (i.e., not provided to the UE), the UE is configured to transmit PUSCH on a single antenna port.</w:t>
      </w:r>
      <w:r w:rsidR="0047574B" w:rsidRPr="00161429">
        <w:t xml:space="preserve"> Thus</w:t>
      </w:r>
      <w:r w:rsidR="00362B4D" w:rsidRPr="00161429">
        <w:t>,</w:t>
      </w:r>
      <w:r w:rsidR="0047574B" w:rsidRPr="00161429">
        <w:t xml:space="preserve"> the UE is not required to transmit SRS </w:t>
      </w:r>
      <w:proofErr w:type="gramStart"/>
      <w:r w:rsidR="0047574B" w:rsidRPr="00161429">
        <w:t>in order to</w:t>
      </w:r>
      <w:proofErr w:type="gramEnd"/>
      <w:r w:rsidR="0047574B" w:rsidRPr="00161429">
        <w:t xml:space="preserve"> determine a precoder for PUSCH transmission.</w:t>
      </w:r>
    </w:p>
    <w:p w14:paraId="195A563D" w14:textId="534D618C" w:rsidR="008B2004" w:rsidRPr="00161429" w:rsidRDefault="00C96D2B" w:rsidP="00C96D2B">
      <w:pPr>
        <w:jc w:val="both"/>
      </w:pPr>
      <w:r w:rsidRPr="00161429">
        <w:t xml:space="preserve">Based on the above discussions, it is possible to have a scenario where SRS transmission toward the gNB </w:t>
      </w:r>
      <w:r w:rsidR="001C6465" w:rsidRPr="00161429">
        <w:t xml:space="preserve">is </w:t>
      </w:r>
      <w:r w:rsidRPr="00161429">
        <w:t>not frequent enough to allow up to date CLI measurement and reporting in SBFD operation. In our view, having dedicated SRS transmissions solely for the purpose of CLI measurement can support fast, reliable, and more accurate SRS-RSR</w:t>
      </w:r>
      <w:r w:rsidR="001C6465" w:rsidRPr="00161429">
        <w:t>P</w:t>
      </w:r>
      <w:r w:rsidRPr="00161429">
        <w:t xml:space="preserve"> measurement and reporting – which enables more efficient SBFD operation.</w:t>
      </w:r>
      <w:r w:rsidR="00D950FB" w:rsidRPr="00161429">
        <w:t xml:space="preserve"> This can be achieved by configuring dedicated SRS Resource Sets (e.g., </w:t>
      </w:r>
      <w:r w:rsidR="00D950FB" w:rsidRPr="00161429">
        <w:rPr>
          <w:i/>
          <w:iCs/>
        </w:rPr>
        <w:t>SRS-CliResourceSet-r19</w:t>
      </w:r>
      <w:r w:rsidR="00D950FB" w:rsidRPr="00161429">
        <w:t xml:space="preserve">), which provides SRS configuration to be used specifically for SRS transmissions intended for CLI measurement. </w:t>
      </w:r>
    </w:p>
    <w:p w14:paraId="37A69424" w14:textId="6408450F" w:rsidR="00696465" w:rsidRPr="00161429" w:rsidRDefault="00D950FB" w:rsidP="00696465">
      <w:pPr>
        <w:spacing w:after="0"/>
        <w:jc w:val="both"/>
        <w:rPr>
          <w:rStyle w:val="Emphasis"/>
          <w:b/>
          <w:bCs/>
          <w:bdr w:val="none" w:sz="0" w:space="0" w:color="auto" w:frame="1"/>
        </w:rPr>
      </w:pPr>
      <w:bookmarkStart w:id="10" w:name="_Ref159066478"/>
      <w:r w:rsidRPr="00161429">
        <w:rPr>
          <w:b/>
          <w:bCs/>
          <w:i/>
          <w:iCs/>
        </w:rPr>
        <w:t xml:space="preserve">Observation </w:t>
      </w:r>
      <w:r w:rsidRPr="00161429">
        <w:rPr>
          <w:b/>
          <w:bCs/>
          <w:i/>
          <w:iCs/>
        </w:rPr>
        <w:fldChar w:fldCharType="begin"/>
      </w:r>
      <w:r w:rsidRPr="00161429">
        <w:rPr>
          <w:b/>
          <w:bCs/>
          <w:i/>
          <w:iCs/>
        </w:rPr>
        <w:instrText xml:space="preserve"> SEQ Observation \* ARABIC </w:instrText>
      </w:r>
      <w:r w:rsidRPr="00161429">
        <w:rPr>
          <w:b/>
          <w:bCs/>
          <w:i/>
          <w:iCs/>
        </w:rPr>
        <w:fldChar w:fldCharType="separate"/>
      </w:r>
      <w:r w:rsidR="00F4605D" w:rsidRPr="00161429">
        <w:rPr>
          <w:b/>
          <w:bCs/>
          <w:i/>
          <w:iCs/>
        </w:rPr>
        <w:t>2</w:t>
      </w:r>
      <w:r w:rsidRPr="00161429">
        <w:rPr>
          <w:b/>
          <w:bCs/>
          <w:i/>
          <w:iCs/>
        </w:rPr>
        <w:fldChar w:fldCharType="end"/>
      </w:r>
      <w:r w:rsidRPr="00161429">
        <w:t xml:space="preserve">: </w:t>
      </w:r>
      <w:bookmarkStart w:id="11" w:name="_Ref158995741"/>
      <w:r w:rsidR="001C6465" w:rsidRPr="00161429">
        <w:rPr>
          <w:b/>
          <w:bCs/>
          <w:i/>
          <w:iCs/>
        </w:rPr>
        <w:t>It is possible to have a scenario where SRS transmission toward the gNB is not frequent enough to allow up to date CLI measurement and reporting in SBFD operation</w:t>
      </w:r>
      <w:bookmarkEnd w:id="10"/>
      <w:bookmarkEnd w:id="11"/>
      <w:r w:rsidR="002C3FD6" w:rsidRPr="00161429">
        <w:rPr>
          <w:b/>
          <w:bCs/>
          <w:i/>
          <w:iCs/>
        </w:rPr>
        <w:t>.</w:t>
      </w:r>
      <w:r w:rsidRPr="00161429">
        <w:rPr>
          <w:rStyle w:val="Emphasis"/>
          <w:b/>
          <w:bCs/>
          <w:bdr w:val="none" w:sz="0" w:space="0" w:color="auto" w:frame="1"/>
        </w:rPr>
        <w:t xml:space="preserve"> </w:t>
      </w:r>
      <w:bookmarkStart w:id="12" w:name="_Ref159066485"/>
    </w:p>
    <w:p w14:paraId="208F1828" w14:textId="6BAADE8F" w:rsidR="001C6465" w:rsidRPr="00161429" w:rsidRDefault="001C6465" w:rsidP="00696465">
      <w:pPr>
        <w:spacing w:after="0"/>
        <w:jc w:val="both"/>
        <w:rPr>
          <w:rStyle w:val="Emphasis"/>
          <w:b/>
          <w:bCs/>
          <w:bdr w:val="none" w:sz="0" w:space="0" w:color="auto" w:frame="1"/>
        </w:rPr>
      </w:pPr>
      <w:r w:rsidRPr="00161429">
        <w:rPr>
          <w:b/>
          <w:bCs/>
          <w:i/>
          <w:iCs/>
        </w:rPr>
        <w:t xml:space="preserve">Observation </w:t>
      </w:r>
      <w:r w:rsidRPr="00161429">
        <w:rPr>
          <w:b/>
          <w:bCs/>
          <w:i/>
          <w:iCs/>
        </w:rPr>
        <w:fldChar w:fldCharType="begin"/>
      </w:r>
      <w:r w:rsidRPr="00161429">
        <w:rPr>
          <w:b/>
          <w:bCs/>
          <w:i/>
          <w:iCs/>
        </w:rPr>
        <w:instrText xml:space="preserve"> SEQ Observation \* ARABIC </w:instrText>
      </w:r>
      <w:r w:rsidRPr="00161429">
        <w:rPr>
          <w:b/>
          <w:bCs/>
          <w:i/>
          <w:iCs/>
        </w:rPr>
        <w:fldChar w:fldCharType="separate"/>
      </w:r>
      <w:r w:rsidR="00F4605D" w:rsidRPr="00161429">
        <w:rPr>
          <w:b/>
          <w:bCs/>
          <w:i/>
          <w:iCs/>
        </w:rPr>
        <w:t>3</w:t>
      </w:r>
      <w:r w:rsidRPr="00161429">
        <w:rPr>
          <w:b/>
          <w:bCs/>
          <w:i/>
          <w:iCs/>
        </w:rPr>
        <w:fldChar w:fldCharType="end"/>
      </w:r>
      <w:r w:rsidRPr="00161429">
        <w:t xml:space="preserve">: </w:t>
      </w:r>
      <w:bookmarkStart w:id="13" w:name="_Ref158995769"/>
      <w:r w:rsidRPr="00161429">
        <w:rPr>
          <w:b/>
          <w:bCs/>
          <w:i/>
          <w:iCs/>
        </w:rPr>
        <w:t>Having dedicated SRS transmissions solely for the purpose of CLI measurement can support fast, reliable, and more accurate SRS-RSRP measurement and reporting</w:t>
      </w:r>
      <w:r w:rsidR="002C3FD6" w:rsidRPr="00161429">
        <w:rPr>
          <w:b/>
          <w:bCs/>
          <w:i/>
          <w:iCs/>
        </w:rPr>
        <w:t>.</w:t>
      </w:r>
      <w:r w:rsidRPr="00161429">
        <w:rPr>
          <w:b/>
          <w:bCs/>
          <w:i/>
          <w:iCs/>
        </w:rPr>
        <w:t xml:space="preserve"> </w:t>
      </w:r>
      <w:bookmarkEnd w:id="12"/>
      <w:bookmarkEnd w:id="13"/>
    </w:p>
    <w:p w14:paraId="68205533" w14:textId="7CC728D2" w:rsidR="008B2004" w:rsidRPr="00161429" w:rsidRDefault="00F021B4" w:rsidP="00135FFF">
      <w:pPr>
        <w:spacing w:after="120"/>
        <w:jc w:val="both"/>
      </w:pPr>
      <w:bookmarkStart w:id="14" w:name="_Ref159066388"/>
      <w:r w:rsidRPr="00161429">
        <w:rPr>
          <w:b/>
          <w:bCs/>
          <w:i/>
          <w:iCs/>
        </w:rPr>
        <w:t xml:space="preserve">Proposal </w:t>
      </w:r>
      <w:r w:rsidRPr="00161429">
        <w:rPr>
          <w:b/>
          <w:bCs/>
          <w:i/>
          <w:iCs/>
        </w:rPr>
        <w:fldChar w:fldCharType="begin"/>
      </w:r>
      <w:r w:rsidRPr="00161429">
        <w:rPr>
          <w:b/>
          <w:bCs/>
          <w:i/>
          <w:iCs/>
        </w:rPr>
        <w:instrText xml:space="preserve"> SEQ Proposal \* ARABIC </w:instrText>
      </w:r>
      <w:r w:rsidRPr="00161429">
        <w:rPr>
          <w:b/>
          <w:bCs/>
          <w:i/>
          <w:iCs/>
        </w:rPr>
        <w:fldChar w:fldCharType="separate"/>
      </w:r>
      <w:r w:rsidR="00F4605D" w:rsidRPr="00161429">
        <w:rPr>
          <w:b/>
          <w:bCs/>
          <w:i/>
          <w:iCs/>
        </w:rPr>
        <w:t>2</w:t>
      </w:r>
      <w:r w:rsidRPr="00161429">
        <w:rPr>
          <w:b/>
          <w:bCs/>
          <w:i/>
          <w:iCs/>
        </w:rPr>
        <w:fldChar w:fldCharType="end"/>
      </w:r>
      <w:r w:rsidRPr="00161429">
        <w:rPr>
          <w:rFonts w:cstheme="minorHAnsi"/>
          <w:b/>
          <w:bCs/>
          <w:i/>
          <w:iCs/>
        </w:rPr>
        <w:t xml:space="preserve">: </w:t>
      </w:r>
      <w:bookmarkStart w:id="15" w:name="_Ref158996042"/>
      <w:r w:rsidRPr="00161429">
        <w:rPr>
          <w:rFonts w:cstheme="minorHAnsi"/>
          <w:b/>
          <w:bCs/>
          <w:i/>
          <w:iCs/>
        </w:rPr>
        <w:t>Support configuration of</w:t>
      </w:r>
      <w:r w:rsidRPr="00161429">
        <w:rPr>
          <w:b/>
          <w:bCs/>
          <w:i/>
          <w:iCs/>
        </w:rPr>
        <w:t xml:space="preserve"> SRS Resource Sets which provided SRS configuration to be used for SRS transmission intended for CLI measurement</w:t>
      </w:r>
      <w:bookmarkEnd w:id="14"/>
      <w:bookmarkEnd w:id="15"/>
      <w:r w:rsidR="002C3FD6" w:rsidRPr="00161429">
        <w:rPr>
          <w:b/>
          <w:bCs/>
          <w:i/>
          <w:iCs/>
        </w:rPr>
        <w:t>.</w:t>
      </w:r>
    </w:p>
    <w:p w14:paraId="05FD3E86" w14:textId="77777777" w:rsidR="008B2004" w:rsidRPr="00161429" w:rsidRDefault="008B2004" w:rsidP="008B2004">
      <w:pPr>
        <w:pStyle w:val="Heading3"/>
      </w:pPr>
      <w:r w:rsidRPr="00161429">
        <w:t>Low Power SRS Transmission for CLI Measurement</w:t>
      </w:r>
    </w:p>
    <w:p w14:paraId="34749D51" w14:textId="60FBC476" w:rsidR="00636FB2" w:rsidRPr="00161429" w:rsidRDefault="00636FB2" w:rsidP="005A1303">
      <w:pPr>
        <w:jc w:val="both"/>
        <w:textAlignment w:val="baseline"/>
      </w:pPr>
      <w:r w:rsidRPr="00161429">
        <w:t xml:space="preserve">As mentioned in the previous subsection, existing SRS transmission </w:t>
      </w:r>
      <w:r w:rsidR="00860A05" w:rsidRPr="00161429">
        <w:t>is</w:t>
      </w:r>
      <w:r w:rsidRPr="00161429">
        <w:t xml:space="preserve"> configured with the gNB as the intended recipient. Therefore</w:t>
      </w:r>
      <w:r w:rsidR="005A1303" w:rsidRPr="00161429">
        <w:t xml:space="preserve">, </w:t>
      </w:r>
      <w:r w:rsidRPr="00161429">
        <w:t xml:space="preserve">the SRS power control parameters, provided within an SRS Resource Set, are configured to ensure effective </w:t>
      </w:r>
      <w:r w:rsidRPr="00161429">
        <w:lastRenderedPageBreak/>
        <w:t xml:space="preserve">reception at the gNB (based on the path loss between UE and gNB). </w:t>
      </w:r>
      <w:r w:rsidR="005A1303" w:rsidRPr="00161429">
        <w:t xml:space="preserve">However, SRS-RSRP measurements, the intended recipient is a victim UE, which is likely to be in closer proximity to the transmitting UE compared to the gNB. </w:t>
      </w:r>
    </w:p>
    <w:p w14:paraId="66E0FC88" w14:textId="0B404C51" w:rsidR="005A1303" w:rsidRPr="00161429" w:rsidRDefault="005A1303" w:rsidP="005A1303">
      <w:pPr>
        <w:jc w:val="both"/>
        <w:textAlignment w:val="baseline"/>
      </w:pPr>
      <w:r w:rsidRPr="00161429">
        <w:t>As a result, when allowing SRS transmission that are intended for only CLI measurement (e.g., SRS transmission within GB resources and/or dedicated SRS resources for CLI measurement), the existing SRS power control scheme will result in SRS transmit power</w:t>
      </w:r>
      <w:r w:rsidR="00D058F2" w:rsidRPr="00161429">
        <w:t xml:space="preserve"> that</w:t>
      </w:r>
      <w:r w:rsidRPr="00161429">
        <w:t xml:space="preserve"> is too high for transmission toward a nearby UE. In this case configuring a lower transmit power for SRS transmission will reduce power consumption at transmitting UE, as well as reduce inter-cell interference to neighbouring gNBs.</w:t>
      </w:r>
      <w:r w:rsidR="007F4971" w:rsidRPr="00161429">
        <w:t xml:space="preserve"> </w:t>
      </w:r>
    </w:p>
    <w:p w14:paraId="4404AE9A" w14:textId="168FF943" w:rsidR="0009032D" w:rsidRPr="00161429" w:rsidRDefault="007F4971" w:rsidP="00556603">
      <w:pPr>
        <w:jc w:val="both"/>
      </w:pPr>
      <w:r w:rsidRPr="00161429">
        <w:t xml:space="preserve">One way of achieved low power configuration for SRS transmissions is to modify the existing SRS power control loop to exclude the closed loop and pathloss components. This implies that the UE determines </w:t>
      </w:r>
      <w:proofErr w:type="gramStart"/>
      <w:r w:rsidRPr="00161429">
        <w:t>it</w:t>
      </w:r>
      <w:r w:rsidR="00AE7D0F" w:rsidRPr="00161429">
        <w:t>s</w:t>
      </w:r>
      <w:proofErr w:type="gramEnd"/>
      <w:r w:rsidRPr="00161429">
        <w:t xml:space="preserve"> transmit power for the SRS transmission using only the open loop parameter and number of allocated resource blocks. An additional approach is to introduce a new parameter to reduce the maximum UE transmit (</w:t>
      </w:r>
      <w:proofErr w:type="spellStart"/>
      <w:r w:rsidRPr="00161429">
        <w:t>Pcmax</w:t>
      </w:r>
      <w:proofErr w:type="spellEnd"/>
      <w:r w:rsidRPr="00161429">
        <w:t xml:space="preserve">) – </w:t>
      </w:r>
      <w:proofErr w:type="gramStart"/>
      <w:r w:rsidRPr="00161429">
        <w:t>similar to</w:t>
      </w:r>
      <w:proofErr w:type="gramEnd"/>
      <w:r w:rsidRPr="00161429">
        <w:t xml:space="preserve"> the existing configuration where a power reduction factor is applied to reduce </w:t>
      </w:r>
      <w:proofErr w:type="spellStart"/>
      <w:r w:rsidRPr="00161429">
        <w:t>Pcmax</w:t>
      </w:r>
      <w:proofErr w:type="spellEnd"/>
      <w:r w:rsidRPr="00161429">
        <w:t xml:space="preserve"> when SRS “</w:t>
      </w:r>
      <w:r w:rsidRPr="00161429">
        <w:rPr>
          <w:i/>
          <w:iCs/>
        </w:rPr>
        <w:t>usage</w:t>
      </w:r>
      <w:r w:rsidRPr="00161429">
        <w:t>” is set as “</w:t>
      </w:r>
      <w:proofErr w:type="spellStart"/>
      <w:r w:rsidRPr="00161429">
        <w:rPr>
          <w:i/>
          <w:iCs/>
        </w:rPr>
        <w:t>antennaSwitching</w:t>
      </w:r>
      <w:proofErr w:type="spellEnd"/>
      <w:r w:rsidRPr="00161429">
        <w:t xml:space="preserve">”. </w:t>
      </w:r>
    </w:p>
    <w:p w14:paraId="47D07599" w14:textId="6C6547CD" w:rsidR="00D97CE4" w:rsidRPr="00161429" w:rsidRDefault="00242177" w:rsidP="00242177">
      <w:pPr>
        <w:jc w:val="both"/>
        <w:rPr>
          <w:bdr w:val="none" w:sz="0" w:space="0" w:color="auto" w:frame="1"/>
        </w:rPr>
      </w:pPr>
      <w:r w:rsidRPr="00161429">
        <w:rPr>
          <w:bdr w:val="none" w:sz="0" w:space="0" w:color="auto" w:frame="1"/>
        </w:rPr>
        <w:t>When using low power SRS transmission, one possibility is that a UE may experience a higher CLI from other uplink transmissions (PUSCH/PUCCH/PRACH) compared to the CLI measured on the dedicated SRS resources for CLI measurement. T</w:t>
      </w:r>
      <w:r w:rsidR="00AE7D0F" w:rsidRPr="00161429">
        <w:rPr>
          <w:bdr w:val="none" w:sz="0" w:space="0" w:color="auto" w:frame="1"/>
        </w:rPr>
        <w:t>o</w:t>
      </w:r>
      <w:r w:rsidRPr="00161429">
        <w:rPr>
          <w:bdr w:val="none" w:sz="0" w:space="0" w:color="auto" w:frame="1"/>
        </w:rPr>
        <w:t xml:space="preserve"> address this issue, the UE can be </w:t>
      </w:r>
      <w:r w:rsidR="00A42F6B" w:rsidRPr="00161429">
        <w:rPr>
          <w:bdr w:val="none" w:sz="0" w:space="0" w:color="auto" w:frame="1"/>
        </w:rPr>
        <w:t>configured</w:t>
      </w:r>
      <w:r w:rsidRPr="00161429">
        <w:rPr>
          <w:bdr w:val="none" w:sz="0" w:space="0" w:color="auto" w:frame="1"/>
        </w:rPr>
        <w:t xml:space="preserve"> to adjust the measured CLI from a low power SRS transmission to ensure that it reflects expected CLI from uplink transmissions with higher transmi</w:t>
      </w:r>
      <w:r w:rsidR="008C26BC" w:rsidRPr="00161429">
        <w:rPr>
          <w:bdr w:val="none" w:sz="0" w:space="0" w:color="auto" w:frame="1"/>
        </w:rPr>
        <w:t>t</w:t>
      </w:r>
      <w:r w:rsidRPr="00161429">
        <w:rPr>
          <w:bdr w:val="none" w:sz="0" w:space="0" w:color="auto" w:frame="1"/>
        </w:rPr>
        <w:t xml:space="preserve"> power</w:t>
      </w:r>
      <w:r w:rsidR="00D97CE4" w:rsidRPr="00161429">
        <w:rPr>
          <w:bdr w:val="none" w:sz="0" w:space="0" w:color="auto" w:frame="1"/>
        </w:rPr>
        <w:t>.</w:t>
      </w:r>
    </w:p>
    <w:p w14:paraId="49941475" w14:textId="0E803DD3" w:rsidR="00242177" w:rsidRPr="00161429" w:rsidRDefault="00A42F6B" w:rsidP="00A42F6B">
      <w:pPr>
        <w:jc w:val="both"/>
        <w:rPr>
          <w:bdr w:val="none" w:sz="0" w:space="0" w:color="auto" w:frame="1"/>
        </w:rPr>
      </w:pPr>
      <w:r w:rsidRPr="00161429">
        <w:rPr>
          <w:bdr w:val="none" w:sz="0" w:space="0" w:color="auto" w:frame="1"/>
        </w:rPr>
        <w:t xml:space="preserve">This can be achieved by providing the UE with a scaling factor that can be multiplied with the measure CLI. In the case of event triggered CLI reporting, as an example, the UE triggers a report only if the product between the measured CLI and the scaling factor is above the defined threshold for triggering a report. Another approach is to configure the UE with a lower triggering threshold for event triggered reporting – such that UE will report severe CLI at a much lower level compared to the existing procedure. </w:t>
      </w:r>
    </w:p>
    <w:p w14:paraId="3672324F" w14:textId="76C1AECA" w:rsidR="00556603" w:rsidRPr="00161429" w:rsidRDefault="00556603" w:rsidP="002025B9">
      <w:pPr>
        <w:spacing w:after="0"/>
        <w:jc w:val="both"/>
        <w:rPr>
          <w:rStyle w:val="Emphasis"/>
          <w:b/>
          <w:bCs/>
          <w:bdr w:val="none" w:sz="0" w:space="0" w:color="auto" w:frame="1"/>
        </w:rPr>
      </w:pPr>
      <w:bookmarkStart w:id="16" w:name="_Ref159066493"/>
      <w:r w:rsidRPr="00161429">
        <w:rPr>
          <w:b/>
          <w:bCs/>
          <w:i/>
          <w:iCs/>
        </w:rPr>
        <w:t xml:space="preserve">Observation </w:t>
      </w:r>
      <w:r w:rsidRPr="00161429">
        <w:rPr>
          <w:b/>
          <w:bCs/>
          <w:i/>
          <w:iCs/>
        </w:rPr>
        <w:fldChar w:fldCharType="begin"/>
      </w:r>
      <w:r w:rsidRPr="00161429">
        <w:rPr>
          <w:b/>
          <w:bCs/>
          <w:i/>
          <w:iCs/>
        </w:rPr>
        <w:instrText xml:space="preserve"> SEQ Observation \* ARABIC </w:instrText>
      </w:r>
      <w:r w:rsidRPr="00161429">
        <w:rPr>
          <w:b/>
          <w:bCs/>
          <w:i/>
          <w:iCs/>
        </w:rPr>
        <w:fldChar w:fldCharType="separate"/>
      </w:r>
      <w:r w:rsidR="00F4605D" w:rsidRPr="00161429">
        <w:rPr>
          <w:b/>
          <w:bCs/>
          <w:i/>
          <w:iCs/>
        </w:rPr>
        <w:t>4</w:t>
      </w:r>
      <w:r w:rsidRPr="00161429">
        <w:rPr>
          <w:b/>
          <w:bCs/>
          <w:i/>
          <w:iCs/>
        </w:rPr>
        <w:fldChar w:fldCharType="end"/>
      </w:r>
      <w:r w:rsidRPr="00161429">
        <w:t xml:space="preserve">: </w:t>
      </w:r>
      <w:bookmarkStart w:id="17" w:name="_Ref158995780"/>
      <w:r w:rsidRPr="00161429">
        <w:rPr>
          <w:b/>
          <w:bCs/>
          <w:i/>
          <w:iCs/>
        </w:rPr>
        <w:t>With dedicated SRS resources for CLI measurement, reusing the existing SRS power control loop can result in a higher transmit power</w:t>
      </w:r>
      <w:bookmarkEnd w:id="16"/>
      <w:bookmarkEnd w:id="17"/>
      <w:r w:rsidR="002C3FD6" w:rsidRPr="00161429">
        <w:rPr>
          <w:b/>
          <w:bCs/>
          <w:i/>
          <w:iCs/>
        </w:rPr>
        <w:t>.</w:t>
      </w:r>
    </w:p>
    <w:p w14:paraId="22E2B07C" w14:textId="579AC85D" w:rsidR="00556603" w:rsidRPr="00161429" w:rsidRDefault="00556603" w:rsidP="002025B9">
      <w:pPr>
        <w:spacing w:after="0"/>
        <w:jc w:val="both"/>
        <w:rPr>
          <w:rStyle w:val="Emphasis"/>
          <w:b/>
          <w:bCs/>
          <w:bdr w:val="none" w:sz="0" w:space="0" w:color="auto" w:frame="1"/>
        </w:rPr>
      </w:pPr>
      <w:bookmarkStart w:id="18" w:name="_Ref159066498"/>
      <w:r w:rsidRPr="00161429">
        <w:rPr>
          <w:b/>
          <w:bCs/>
          <w:i/>
          <w:iCs/>
        </w:rPr>
        <w:t xml:space="preserve">Observation </w:t>
      </w:r>
      <w:r w:rsidRPr="00161429">
        <w:rPr>
          <w:b/>
          <w:bCs/>
          <w:i/>
          <w:iCs/>
        </w:rPr>
        <w:fldChar w:fldCharType="begin"/>
      </w:r>
      <w:r w:rsidRPr="00161429">
        <w:rPr>
          <w:b/>
          <w:bCs/>
          <w:i/>
          <w:iCs/>
        </w:rPr>
        <w:instrText xml:space="preserve"> SEQ Observation \* ARABIC </w:instrText>
      </w:r>
      <w:r w:rsidRPr="00161429">
        <w:rPr>
          <w:b/>
          <w:bCs/>
          <w:i/>
          <w:iCs/>
        </w:rPr>
        <w:fldChar w:fldCharType="separate"/>
      </w:r>
      <w:r w:rsidR="00F4605D" w:rsidRPr="00161429">
        <w:rPr>
          <w:b/>
          <w:bCs/>
          <w:i/>
          <w:iCs/>
        </w:rPr>
        <w:t>5</w:t>
      </w:r>
      <w:r w:rsidRPr="00161429">
        <w:rPr>
          <w:b/>
          <w:bCs/>
          <w:i/>
          <w:iCs/>
        </w:rPr>
        <w:fldChar w:fldCharType="end"/>
      </w:r>
      <w:r w:rsidRPr="00161429">
        <w:t xml:space="preserve">: </w:t>
      </w:r>
      <w:bookmarkStart w:id="19" w:name="_Ref158995885"/>
      <w:r w:rsidRPr="00161429">
        <w:rPr>
          <w:b/>
          <w:bCs/>
          <w:i/>
          <w:iCs/>
        </w:rPr>
        <w:t>Allowing low power SRS transmissions intended for CLI measurement can reduce power consumption as well as inter-cell interference.</w:t>
      </w:r>
      <w:bookmarkEnd w:id="18"/>
      <w:bookmarkEnd w:id="19"/>
    </w:p>
    <w:p w14:paraId="6F7AD923" w14:textId="1758D026" w:rsidR="00C06702" w:rsidRPr="00161429" w:rsidRDefault="00C06702" w:rsidP="002025B9">
      <w:pPr>
        <w:pStyle w:val="ListParagraph"/>
        <w:ind w:left="0"/>
        <w:jc w:val="both"/>
        <w:rPr>
          <w:b/>
          <w:bCs/>
          <w:i/>
          <w:iCs/>
          <w:sz w:val="20"/>
          <w:szCs w:val="20"/>
          <w:lang w:val="en-GB"/>
        </w:rPr>
      </w:pPr>
      <w:bookmarkStart w:id="20" w:name="_Ref159066390"/>
      <w:r w:rsidRPr="00161429">
        <w:rPr>
          <w:b/>
          <w:bCs/>
          <w:i/>
          <w:iCs/>
          <w:sz w:val="20"/>
          <w:szCs w:val="20"/>
          <w:lang w:val="en-GB"/>
        </w:rPr>
        <w:t xml:space="preserve">Proposal </w:t>
      </w:r>
      <w:r w:rsidRPr="00161429">
        <w:rPr>
          <w:b/>
          <w:bCs/>
          <w:i/>
          <w:iCs/>
          <w:sz w:val="20"/>
          <w:szCs w:val="20"/>
          <w:lang w:val="en-GB"/>
        </w:rPr>
        <w:fldChar w:fldCharType="begin"/>
      </w:r>
      <w:r w:rsidRPr="00161429">
        <w:rPr>
          <w:b/>
          <w:bCs/>
          <w:i/>
          <w:iCs/>
          <w:sz w:val="20"/>
          <w:szCs w:val="20"/>
          <w:lang w:val="en-GB"/>
        </w:rPr>
        <w:instrText xml:space="preserve"> SEQ Proposal \* ARABIC </w:instrText>
      </w:r>
      <w:r w:rsidRPr="00161429">
        <w:rPr>
          <w:b/>
          <w:bCs/>
          <w:i/>
          <w:iCs/>
          <w:sz w:val="20"/>
          <w:szCs w:val="20"/>
          <w:lang w:val="en-GB"/>
        </w:rPr>
        <w:fldChar w:fldCharType="separate"/>
      </w:r>
      <w:r w:rsidR="00F4605D" w:rsidRPr="00161429">
        <w:rPr>
          <w:b/>
          <w:bCs/>
          <w:i/>
          <w:iCs/>
          <w:sz w:val="20"/>
          <w:szCs w:val="20"/>
          <w:lang w:val="en-GB"/>
        </w:rPr>
        <w:t>3</w:t>
      </w:r>
      <w:r w:rsidRPr="00161429">
        <w:rPr>
          <w:b/>
          <w:bCs/>
          <w:i/>
          <w:iCs/>
          <w:sz w:val="20"/>
          <w:szCs w:val="20"/>
          <w:lang w:val="en-GB"/>
        </w:rPr>
        <w:fldChar w:fldCharType="end"/>
      </w:r>
      <w:r w:rsidRPr="00161429">
        <w:rPr>
          <w:rFonts w:cstheme="minorHAnsi"/>
          <w:b/>
          <w:bCs/>
          <w:i/>
          <w:iCs/>
          <w:sz w:val="20"/>
          <w:szCs w:val="20"/>
          <w:lang w:val="en-GB"/>
        </w:rPr>
        <w:t xml:space="preserve">: </w:t>
      </w:r>
      <w:bookmarkStart w:id="21" w:name="_Ref158996050"/>
      <w:r w:rsidRPr="00161429">
        <w:rPr>
          <w:rFonts w:cstheme="minorHAnsi"/>
          <w:b/>
          <w:bCs/>
          <w:i/>
          <w:iCs/>
          <w:sz w:val="20"/>
          <w:szCs w:val="20"/>
          <w:lang w:val="en-GB"/>
        </w:rPr>
        <w:t xml:space="preserve">Support </w:t>
      </w:r>
      <w:r w:rsidRPr="00161429">
        <w:rPr>
          <w:b/>
          <w:bCs/>
          <w:i/>
          <w:iCs/>
          <w:sz w:val="20"/>
          <w:szCs w:val="20"/>
          <w:lang w:val="en-GB"/>
        </w:rPr>
        <w:t>low power SRS transmission for inter-UE CLI measurement when using dedicated SRS resources for CLI measurement.</w:t>
      </w:r>
      <w:bookmarkEnd w:id="20"/>
      <w:bookmarkEnd w:id="21"/>
    </w:p>
    <w:p w14:paraId="0C8FADAF" w14:textId="3B14662B" w:rsidR="008B2004" w:rsidRPr="00161429" w:rsidRDefault="00C06702" w:rsidP="008B2004">
      <w:pPr>
        <w:pStyle w:val="ListParagraph"/>
        <w:ind w:left="0"/>
        <w:jc w:val="both"/>
        <w:rPr>
          <w:b/>
          <w:bCs/>
          <w:i/>
          <w:iCs/>
          <w:sz w:val="20"/>
          <w:szCs w:val="20"/>
          <w:lang w:val="en-GB"/>
        </w:rPr>
      </w:pPr>
      <w:bookmarkStart w:id="22" w:name="_Ref159066392"/>
      <w:r w:rsidRPr="00161429">
        <w:rPr>
          <w:b/>
          <w:bCs/>
          <w:i/>
          <w:iCs/>
          <w:sz w:val="20"/>
          <w:szCs w:val="20"/>
          <w:lang w:val="en-GB"/>
        </w:rPr>
        <w:t xml:space="preserve">Proposal </w:t>
      </w:r>
      <w:r w:rsidRPr="00161429">
        <w:rPr>
          <w:b/>
          <w:bCs/>
          <w:i/>
          <w:iCs/>
          <w:sz w:val="20"/>
          <w:szCs w:val="20"/>
          <w:lang w:val="en-GB"/>
        </w:rPr>
        <w:fldChar w:fldCharType="begin"/>
      </w:r>
      <w:r w:rsidRPr="00161429">
        <w:rPr>
          <w:b/>
          <w:bCs/>
          <w:i/>
          <w:iCs/>
          <w:sz w:val="20"/>
          <w:szCs w:val="20"/>
          <w:lang w:val="en-GB"/>
        </w:rPr>
        <w:instrText xml:space="preserve"> SEQ Proposal \* ARABIC </w:instrText>
      </w:r>
      <w:r w:rsidRPr="00161429">
        <w:rPr>
          <w:b/>
          <w:bCs/>
          <w:i/>
          <w:iCs/>
          <w:sz w:val="20"/>
          <w:szCs w:val="20"/>
          <w:lang w:val="en-GB"/>
        </w:rPr>
        <w:fldChar w:fldCharType="separate"/>
      </w:r>
      <w:r w:rsidR="00F4605D" w:rsidRPr="00161429">
        <w:rPr>
          <w:b/>
          <w:bCs/>
          <w:i/>
          <w:iCs/>
          <w:sz w:val="20"/>
          <w:szCs w:val="20"/>
          <w:lang w:val="en-GB"/>
        </w:rPr>
        <w:t>4</w:t>
      </w:r>
      <w:r w:rsidRPr="00161429">
        <w:rPr>
          <w:b/>
          <w:bCs/>
          <w:i/>
          <w:iCs/>
          <w:sz w:val="20"/>
          <w:szCs w:val="20"/>
          <w:lang w:val="en-GB"/>
        </w:rPr>
        <w:fldChar w:fldCharType="end"/>
      </w:r>
      <w:r w:rsidRPr="00161429">
        <w:rPr>
          <w:rFonts w:cstheme="minorHAnsi"/>
          <w:b/>
          <w:bCs/>
          <w:i/>
          <w:iCs/>
          <w:sz w:val="20"/>
          <w:szCs w:val="20"/>
          <w:lang w:val="en-GB"/>
        </w:rPr>
        <w:t xml:space="preserve">: </w:t>
      </w:r>
      <w:bookmarkStart w:id="23" w:name="_Ref158996063"/>
      <w:r w:rsidRPr="00161429">
        <w:rPr>
          <w:rFonts w:cstheme="minorHAnsi"/>
          <w:b/>
          <w:bCs/>
          <w:i/>
          <w:iCs/>
          <w:sz w:val="20"/>
          <w:szCs w:val="20"/>
          <w:lang w:val="en-GB"/>
        </w:rPr>
        <w:t>For low power SRS transmission, allow the UE to adjust the measured CLI value for efficient CLI reporting</w:t>
      </w:r>
      <w:r w:rsidRPr="00161429">
        <w:rPr>
          <w:b/>
          <w:bCs/>
          <w:i/>
          <w:iCs/>
          <w:sz w:val="20"/>
          <w:szCs w:val="20"/>
          <w:lang w:val="en-GB"/>
        </w:rPr>
        <w:t>.</w:t>
      </w:r>
      <w:bookmarkEnd w:id="22"/>
      <w:bookmarkEnd w:id="23"/>
      <w:r w:rsidRPr="00161429">
        <w:rPr>
          <w:b/>
          <w:bCs/>
          <w:i/>
          <w:iCs/>
          <w:sz w:val="20"/>
          <w:szCs w:val="20"/>
          <w:lang w:val="en-GB"/>
        </w:rPr>
        <w:t xml:space="preserve"> </w:t>
      </w:r>
    </w:p>
    <w:p w14:paraId="521A8AA6" w14:textId="77777777" w:rsidR="008B2004" w:rsidRPr="00161429" w:rsidRDefault="008B2004" w:rsidP="008B2004">
      <w:pPr>
        <w:pStyle w:val="Heading3"/>
      </w:pPr>
      <w:r w:rsidRPr="00161429">
        <w:t>Finer CLI Measurement on Uplink Subband</w:t>
      </w:r>
    </w:p>
    <w:p w14:paraId="78A60ACB" w14:textId="54282B99" w:rsidR="00F03559" w:rsidRPr="00161429" w:rsidRDefault="00E154D9" w:rsidP="00E154D9">
      <w:pPr>
        <w:spacing w:before="120" w:after="0"/>
        <w:jc w:val="both"/>
      </w:pPr>
      <w:r w:rsidRPr="00161429">
        <w:t>In the current specification, downlink resources can be configured for a UE to perform CLI-RSSI measurements. In this case the UE measures RSSI on the configured downlink resources, which may be originating from any transmitting node within the proximity of the measur</w:t>
      </w:r>
      <w:r w:rsidR="00CC7BD9" w:rsidRPr="00161429">
        <w:t>ing UE</w:t>
      </w:r>
      <w:r w:rsidRPr="00161429">
        <w:t>. As a result, there is no knowledge of which UEs are the higher aggressors for any CLI-RSSI measurements. Therefore, the network cannot employ CLI mitigation schemes to address interference from specific aggressor UEs based on CLI-RSSI measurement reporting.</w:t>
      </w:r>
      <w:r w:rsidR="00F03559" w:rsidRPr="00161429">
        <w:t xml:space="preserve"> </w:t>
      </w:r>
    </w:p>
    <w:p w14:paraId="0ECBD395" w14:textId="549100DC" w:rsidR="00F03559" w:rsidRPr="00161429" w:rsidRDefault="00F03559" w:rsidP="00E154D9">
      <w:pPr>
        <w:spacing w:before="120" w:after="0"/>
        <w:jc w:val="both"/>
      </w:pPr>
      <w:r w:rsidRPr="00161429">
        <w:t xml:space="preserve">In SBFD operation, downlink slot can be converted to a SBFD slot, e.g., a slot with an uplink subband sandwiched between two downlink subbands. Using the existing configuration, resources for CLI-RSSI measurement can only be configured in the downlink subbands and the same issue with unidentified aggressors will exist. Moreover, since the UE is half duplex, resources on the uplink subband of a SBFD slot is unused whenever the UE is receiving in the downlink subbands. </w:t>
      </w:r>
    </w:p>
    <w:p w14:paraId="662D32EE" w14:textId="609E184D" w:rsidR="00F03559" w:rsidRPr="00161429" w:rsidRDefault="00F03559" w:rsidP="00E154D9">
      <w:pPr>
        <w:spacing w:before="120" w:after="0"/>
        <w:jc w:val="both"/>
      </w:pPr>
      <w:r w:rsidRPr="00161429">
        <w:t>However, as stated in the scope of the WID [1] CLI measurement can be allowed outside the downlink subbands of a SBFD slot. As a result, when the UE is scheduled for downlink reception on SBFD slots, CLI-RSSI measurement can be configured on the uplink subband of this slot.</w:t>
      </w:r>
      <w:r w:rsidR="004D6FAF" w:rsidRPr="00161429">
        <w:t xml:space="preserve"> By adopting this </w:t>
      </w:r>
      <w:r w:rsidR="00223B9D" w:rsidRPr="00161429">
        <w:t>approach,</w:t>
      </w:r>
      <w:r w:rsidR="004D6FAF" w:rsidRPr="00161429">
        <w:t xml:space="preserve"> the resource overhead cost for CLI-RSSI measurement is avoided since the uplink subband resources would not be utilized whenever the UE is scheduled for downlink reception.</w:t>
      </w:r>
      <w:r w:rsidRPr="00161429">
        <w:t xml:space="preserve"> </w:t>
      </w:r>
    </w:p>
    <w:p w14:paraId="2349B304" w14:textId="79555E7D" w:rsidR="00E154D9" w:rsidRPr="00161429" w:rsidRDefault="00223B9D" w:rsidP="00E154D9">
      <w:pPr>
        <w:spacing w:before="120" w:after="0"/>
        <w:jc w:val="both"/>
      </w:pPr>
      <w:r w:rsidRPr="00161429">
        <w:t xml:space="preserve">In addition to the resource overhead savings, configuring CLI-RSSI measurement on uplink subband can help to identify individual aggressor UEs. This can be achieved by allowing CLI-RSSI measurements on finer RB regions (RB Groups) of the uplink subband. In this case the UE measures CLI-RSSI on the RB Groups, as shown in </w:t>
      </w:r>
      <w:r w:rsidR="007002B9" w:rsidRPr="00161429">
        <w:fldChar w:fldCharType="begin"/>
      </w:r>
      <w:r w:rsidR="007002B9" w:rsidRPr="00161429">
        <w:instrText xml:space="preserve"> REF _Ref158995169 \h </w:instrText>
      </w:r>
      <w:r w:rsidR="007002B9" w:rsidRPr="00161429">
        <w:fldChar w:fldCharType="separate"/>
      </w:r>
      <w:r w:rsidR="00F4605D" w:rsidRPr="00161429">
        <w:rPr>
          <w:bdr w:val="none" w:sz="0" w:space="0" w:color="auto" w:frame="1"/>
        </w:rPr>
        <w:t xml:space="preserve">Figure </w:t>
      </w:r>
      <w:r w:rsidR="00F4605D" w:rsidRPr="00161429">
        <w:t>3</w:t>
      </w:r>
      <w:r w:rsidR="007002B9" w:rsidRPr="00161429">
        <w:fldChar w:fldCharType="end"/>
      </w:r>
      <w:r w:rsidR="007002B9" w:rsidRPr="00161429">
        <w:t xml:space="preserve"> </w:t>
      </w:r>
      <w:r w:rsidRPr="00161429">
        <w:t>and include the index of each measured RB Group in the measurement report.</w:t>
      </w:r>
    </w:p>
    <w:p w14:paraId="4592A021" w14:textId="63F8DFA0" w:rsidR="00223B9D" w:rsidRPr="00161429" w:rsidRDefault="00223B9D" w:rsidP="00223B9D">
      <w:pPr>
        <w:spacing w:before="120" w:after="0"/>
        <w:jc w:val="center"/>
      </w:pPr>
      <w:r w:rsidRPr="00161429">
        <w:lastRenderedPageBreak/>
        <w:drawing>
          <wp:inline distT="0" distB="0" distL="0" distR="0" wp14:anchorId="575DBAA8" wp14:editId="4731FE62">
            <wp:extent cx="3993515" cy="1524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93515" cy="1524000"/>
                    </a:xfrm>
                    <a:prstGeom prst="rect">
                      <a:avLst/>
                    </a:prstGeom>
                    <a:noFill/>
                  </pic:spPr>
                </pic:pic>
              </a:graphicData>
            </a:graphic>
          </wp:inline>
        </w:drawing>
      </w:r>
    </w:p>
    <w:p w14:paraId="33BE29D7" w14:textId="5461AFE3" w:rsidR="00223B9D" w:rsidRPr="00161429" w:rsidRDefault="00223B9D" w:rsidP="00223B9D">
      <w:pPr>
        <w:spacing w:after="0"/>
        <w:contextualSpacing/>
        <w:jc w:val="center"/>
        <w:rPr>
          <w:bdr w:val="none" w:sz="0" w:space="0" w:color="auto" w:frame="1"/>
        </w:rPr>
      </w:pPr>
      <w:bookmarkStart w:id="24" w:name="_Ref158995169"/>
      <w:r w:rsidRPr="00161429">
        <w:rPr>
          <w:bdr w:val="none" w:sz="0" w:space="0" w:color="auto" w:frame="1"/>
        </w:rPr>
        <w:t xml:space="preserve">Figure </w:t>
      </w:r>
      <w:r w:rsidRPr="00161429">
        <w:fldChar w:fldCharType="begin"/>
      </w:r>
      <w:r w:rsidRPr="00161429">
        <w:instrText xml:space="preserve"> SEQ Figure \* ARABIC </w:instrText>
      </w:r>
      <w:r w:rsidRPr="00161429">
        <w:fldChar w:fldCharType="separate"/>
      </w:r>
      <w:r w:rsidR="00F4605D" w:rsidRPr="00161429">
        <w:t>3</w:t>
      </w:r>
      <w:r w:rsidRPr="00161429">
        <w:fldChar w:fldCharType="end"/>
      </w:r>
      <w:bookmarkEnd w:id="24"/>
      <w:r w:rsidRPr="00161429">
        <w:rPr>
          <w:bdr w:val="none" w:sz="0" w:space="0" w:color="auto" w:frame="1"/>
        </w:rPr>
        <w:t>: Finer CLI measurement on uplink subband</w:t>
      </w:r>
    </w:p>
    <w:p w14:paraId="36BEA539" w14:textId="74EBD619" w:rsidR="008B2004" w:rsidRPr="00161429" w:rsidRDefault="00AF0361" w:rsidP="00CC7BD9">
      <w:pPr>
        <w:spacing w:before="120" w:after="120"/>
        <w:jc w:val="both"/>
      </w:pPr>
      <w:r w:rsidRPr="00161429">
        <w:t xml:space="preserve">The reported RB Group indexes enables to gNB to identify the individual aggressors – as any UEs scheduled on the reported RB Groups. The gNB can used this information to form aggressor-victim UE pairs which can support CLI-aware scheduling to mitigate the negative impact of CLI, i.e., the gNB will not co-schedule any UE pairs that cause significant CLI towards one another. </w:t>
      </w:r>
    </w:p>
    <w:p w14:paraId="19CCEF39" w14:textId="1994A028" w:rsidR="005C3169" w:rsidRPr="00161429" w:rsidRDefault="005C3169" w:rsidP="00CC7BD9">
      <w:pPr>
        <w:spacing w:after="0"/>
        <w:jc w:val="both"/>
      </w:pPr>
      <w:bookmarkStart w:id="25" w:name="_Ref159066520"/>
      <w:r w:rsidRPr="00161429">
        <w:rPr>
          <w:b/>
          <w:bCs/>
          <w:i/>
          <w:iCs/>
        </w:rPr>
        <w:t xml:space="preserve">Observation </w:t>
      </w:r>
      <w:r w:rsidRPr="00161429">
        <w:rPr>
          <w:b/>
          <w:bCs/>
          <w:i/>
          <w:iCs/>
        </w:rPr>
        <w:fldChar w:fldCharType="begin"/>
      </w:r>
      <w:r w:rsidRPr="00161429">
        <w:rPr>
          <w:b/>
          <w:bCs/>
          <w:i/>
          <w:iCs/>
        </w:rPr>
        <w:instrText xml:space="preserve"> SEQ Observation \* ARABIC </w:instrText>
      </w:r>
      <w:r w:rsidRPr="00161429">
        <w:rPr>
          <w:b/>
          <w:bCs/>
          <w:i/>
          <w:iCs/>
        </w:rPr>
        <w:fldChar w:fldCharType="separate"/>
      </w:r>
      <w:r w:rsidR="00F4605D" w:rsidRPr="00161429">
        <w:rPr>
          <w:b/>
          <w:bCs/>
          <w:i/>
          <w:iCs/>
        </w:rPr>
        <w:t>6</w:t>
      </w:r>
      <w:r w:rsidRPr="00161429">
        <w:rPr>
          <w:b/>
          <w:bCs/>
          <w:i/>
          <w:iCs/>
        </w:rPr>
        <w:fldChar w:fldCharType="end"/>
      </w:r>
      <w:r w:rsidRPr="00161429">
        <w:t xml:space="preserve">: </w:t>
      </w:r>
      <w:bookmarkStart w:id="26" w:name="_Ref158995945"/>
      <w:r w:rsidRPr="00161429">
        <w:rPr>
          <w:b/>
          <w:bCs/>
          <w:i/>
          <w:iCs/>
        </w:rPr>
        <w:t>The resource overhead cost is avoided when uplink subband resources of a SBFD slot is used for CLI-RSSI measurement.</w:t>
      </w:r>
      <w:bookmarkEnd w:id="25"/>
      <w:bookmarkEnd w:id="26"/>
    </w:p>
    <w:p w14:paraId="16817BA4" w14:textId="483C642D" w:rsidR="0002156D" w:rsidRPr="00161429" w:rsidRDefault="00B233C7" w:rsidP="00CC7BD9">
      <w:pPr>
        <w:spacing w:after="0"/>
        <w:jc w:val="both"/>
        <w:rPr>
          <w:b/>
          <w:bCs/>
          <w:i/>
          <w:iCs/>
        </w:rPr>
      </w:pPr>
      <w:bookmarkStart w:id="27" w:name="_Ref159066524"/>
      <w:r w:rsidRPr="00161429">
        <w:rPr>
          <w:b/>
          <w:bCs/>
          <w:i/>
          <w:iCs/>
        </w:rPr>
        <w:t xml:space="preserve">Observation </w:t>
      </w:r>
      <w:r w:rsidRPr="00161429">
        <w:rPr>
          <w:b/>
          <w:bCs/>
          <w:i/>
          <w:iCs/>
        </w:rPr>
        <w:fldChar w:fldCharType="begin"/>
      </w:r>
      <w:r w:rsidRPr="00161429">
        <w:rPr>
          <w:b/>
          <w:bCs/>
          <w:i/>
          <w:iCs/>
        </w:rPr>
        <w:instrText xml:space="preserve"> SEQ Observation \* ARABIC </w:instrText>
      </w:r>
      <w:r w:rsidRPr="00161429">
        <w:rPr>
          <w:b/>
          <w:bCs/>
          <w:i/>
          <w:iCs/>
        </w:rPr>
        <w:fldChar w:fldCharType="separate"/>
      </w:r>
      <w:r w:rsidR="00F4605D" w:rsidRPr="00161429">
        <w:rPr>
          <w:b/>
          <w:bCs/>
          <w:i/>
          <w:iCs/>
        </w:rPr>
        <w:t>7</w:t>
      </w:r>
      <w:r w:rsidRPr="00161429">
        <w:rPr>
          <w:b/>
          <w:bCs/>
          <w:i/>
          <w:iCs/>
        </w:rPr>
        <w:fldChar w:fldCharType="end"/>
      </w:r>
      <w:r w:rsidRPr="00161429">
        <w:t>:</w:t>
      </w:r>
      <w:r w:rsidRPr="00161429">
        <w:rPr>
          <w:b/>
          <w:bCs/>
          <w:i/>
          <w:iCs/>
        </w:rPr>
        <w:t xml:space="preserve"> </w:t>
      </w:r>
      <w:bookmarkStart w:id="28" w:name="_Ref158995970"/>
      <w:r w:rsidRPr="00161429">
        <w:rPr>
          <w:b/>
          <w:bCs/>
          <w:i/>
          <w:iCs/>
        </w:rPr>
        <w:t>CLI-RSSI measurement on uplink subband can help to identify individual aggressor UEs by allowing measurements on finer RB Groups</w:t>
      </w:r>
      <w:bookmarkEnd w:id="27"/>
      <w:bookmarkEnd w:id="28"/>
      <w:r w:rsidR="002C3FD6" w:rsidRPr="00161429">
        <w:rPr>
          <w:b/>
          <w:bCs/>
          <w:i/>
          <w:iCs/>
        </w:rPr>
        <w:t>.</w:t>
      </w:r>
    </w:p>
    <w:p w14:paraId="194E1A00" w14:textId="003639A8" w:rsidR="008B2004" w:rsidRPr="00161429" w:rsidRDefault="008B2004" w:rsidP="00CC7BD9">
      <w:pPr>
        <w:pStyle w:val="ListParagraph"/>
        <w:ind w:left="0"/>
        <w:jc w:val="both"/>
        <w:rPr>
          <w:sz w:val="20"/>
          <w:szCs w:val="20"/>
          <w:lang w:val="en-GB"/>
        </w:rPr>
      </w:pPr>
      <w:bookmarkStart w:id="29" w:name="_Ref159066394"/>
      <w:r w:rsidRPr="00161429">
        <w:rPr>
          <w:b/>
          <w:bCs/>
          <w:i/>
          <w:iCs/>
          <w:sz w:val="20"/>
          <w:szCs w:val="20"/>
          <w:lang w:val="en-GB"/>
        </w:rPr>
        <w:t xml:space="preserve">Proposal </w:t>
      </w:r>
      <w:r w:rsidRPr="00161429">
        <w:rPr>
          <w:b/>
          <w:bCs/>
          <w:i/>
          <w:iCs/>
          <w:sz w:val="20"/>
          <w:szCs w:val="20"/>
          <w:lang w:val="en-GB"/>
        </w:rPr>
        <w:fldChar w:fldCharType="begin"/>
      </w:r>
      <w:r w:rsidRPr="00161429">
        <w:rPr>
          <w:b/>
          <w:bCs/>
          <w:i/>
          <w:iCs/>
          <w:sz w:val="20"/>
          <w:szCs w:val="20"/>
          <w:lang w:val="en-GB"/>
        </w:rPr>
        <w:instrText xml:space="preserve"> SEQ Proposal \* ARABIC </w:instrText>
      </w:r>
      <w:r w:rsidRPr="00161429">
        <w:rPr>
          <w:b/>
          <w:bCs/>
          <w:i/>
          <w:iCs/>
          <w:sz w:val="20"/>
          <w:szCs w:val="20"/>
          <w:lang w:val="en-GB"/>
        </w:rPr>
        <w:fldChar w:fldCharType="separate"/>
      </w:r>
      <w:r w:rsidR="00F4605D" w:rsidRPr="00161429">
        <w:rPr>
          <w:b/>
          <w:bCs/>
          <w:i/>
          <w:iCs/>
          <w:sz w:val="20"/>
          <w:szCs w:val="20"/>
          <w:lang w:val="en-GB"/>
        </w:rPr>
        <w:t>5</w:t>
      </w:r>
      <w:r w:rsidRPr="00161429">
        <w:rPr>
          <w:b/>
          <w:bCs/>
          <w:i/>
          <w:iCs/>
          <w:sz w:val="20"/>
          <w:szCs w:val="20"/>
          <w:lang w:val="en-GB"/>
        </w:rPr>
        <w:fldChar w:fldCharType="end"/>
      </w:r>
      <w:r w:rsidRPr="00161429">
        <w:rPr>
          <w:rFonts w:cstheme="minorHAnsi"/>
          <w:b/>
          <w:bCs/>
          <w:i/>
          <w:iCs/>
          <w:sz w:val="20"/>
          <w:szCs w:val="20"/>
          <w:lang w:val="en-GB"/>
        </w:rPr>
        <w:t xml:space="preserve">: </w:t>
      </w:r>
      <w:bookmarkStart w:id="30" w:name="_Ref158996118"/>
      <w:r w:rsidRPr="00161429">
        <w:rPr>
          <w:rFonts w:cstheme="minorHAnsi"/>
          <w:b/>
          <w:bCs/>
          <w:i/>
          <w:iCs/>
          <w:sz w:val="20"/>
          <w:szCs w:val="20"/>
          <w:lang w:val="en-GB"/>
        </w:rPr>
        <w:t>Support</w:t>
      </w:r>
      <w:r w:rsidRPr="00161429">
        <w:rPr>
          <w:b/>
          <w:bCs/>
          <w:i/>
          <w:iCs/>
          <w:sz w:val="20"/>
          <w:szCs w:val="20"/>
          <w:lang w:val="en-GB"/>
        </w:rPr>
        <w:t xml:space="preserve"> CLI measurement on finer RB </w:t>
      </w:r>
      <w:r w:rsidR="00EA71E5" w:rsidRPr="00161429">
        <w:rPr>
          <w:b/>
          <w:bCs/>
          <w:i/>
          <w:iCs/>
          <w:sz w:val="20"/>
          <w:szCs w:val="20"/>
          <w:lang w:val="en-GB"/>
        </w:rPr>
        <w:t>G</w:t>
      </w:r>
      <w:r w:rsidRPr="00161429">
        <w:rPr>
          <w:b/>
          <w:bCs/>
          <w:i/>
          <w:iCs/>
          <w:sz w:val="20"/>
          <w:szCs w:val="20"/>
          <w:lang w:val="en-GB"/>
        </w:rPr>
        <w:t>roups on the UL subband of SBFD slots</w:t>
      </w:r>
      <w:bookmarkEnd w:id="29"/>
      <w:bookmarkEnd w:id="30"/>
      <w:r w:rsidR="002C3FD6" w:rsidRPr="00161429">
        <w:rPr>
          <w:b/>
          <w:bCs/>
          <w:i/>
          <w:iCs/>
          <w:sz w:val="20"/>
          <w:szCs w:val="20"/>
          <w:lang w:val="en-GB"/>
        </w:rPr>
        <w:t>.</w:t>
      </w:r>
    </w:p>
    <w:p w14:paraId="4385B05A" w14:textId="77777777" w:rsidR="008B2004" w:rsidRPr="00161429" w:rsidRDefault="008B2004" w:rsidP="008B2004">
      <w:pPr>
        <w:pStyle w:val="Heading3"/>
      </w:pPr>
      <w:r w:rsidRPr="00161429">
        <w:t xml:space="preserve">Autonomous CLI Reporting </w:t>
      </w:r>
    </w:p>
    <w:p w14:paraId="34CD2D4A" w14:textId="64E21532" w:rsidR="00602356" w:rsidRPr="00161429" w:rsidRDefault="00201FDA" w:rsidP="00EB70B7">
      <w:pPr>
        <w:overflowPunct/>
        <w:autoSpaceDE/>
        <w:autoSpaceDN/>
        <w:adjustRightInd/>
        <w:spacing w:after="120"/>
        <w:jc w:val="both"/>
        <w:textAlignment w:val="center"/>
      </w:pPr>
      <w:r w:rsidRPr="00161429">
        <w:t xml:space="preserve">Mechanisms that enable faster and reliable CLI reporting is essential for efficient SBFD operation. One way to achieve this is to allow the UE to detect and report CLI autonomously – in scenarios where the UE has not been configured with CLI measurement resources. In </w:t>
      </w:r>
      <w:r w:rsidR="00910B09" w:rsidRPr="00161429">
        <w:t xml:space="preserve">this </w:t>
      </w:r>
      <w:r w:rsidRPr="00161429">
        <w:t>case the UE can exploit existing downlink reference signals/channels</w:t>
      </w:r>
      <w:r w:rsidR="00602356" w:rsidRPr="00161429">
        <w:t xml:space="preserve"> to monitor, detect and report the presence of CLI. The UE can trigger CLI reporting whenever it experiences any unusually high level of interference when receiving a downlink reference signal or channel. </w:t>
      </w:r>
    </w:p>
    <w:p w14:paraId="0B2539C6" w14:textId="77777777" w:rsidR="00FA690C" w:rsidRPr="00161429" w:rsidRDefault="00602356" w:rsidP="00EB70B7">
      <w:pPr>
        <w:overflowPunct/>
        <w:autoSpaceDE/>
        <w:autoSpaceDN/>
        <w:adjustRightInd/>
        <w:spacing w:after="120"/>
        <w:jc w:val="both"/>
        <w:textAlignment w:val="center"/>
      </w:pPr>
      <w:r w:rsidRPr="00161429">
        <w:t>A reporting framework can be configured for the UE to report autonomously detected CLI to the gNB. An event triggered reporting is suitable for such autonomously detected CLI, e.g., the report is triggered when the UE experiences high interference or error rate during a PDSCH reception. An interference and/or error rate threshold can be configured by the network. The UE can also be configured to include the level of interference that triggered the CLI report</w:t>
      </w:r>
      <w:r w:rsidR="004D3499" w:rsidRPr="00161429">
        <w:t xml:space="preserve"> as well as the resources on which the CLI was detected. </w:t>
      </w:r>
    </w:p>
    <w:p w14:paraId="04948E0F" w14:textId="0980D468" w:rsidR="008B2004" w:rsidRPr="00161429" w:rsidRDefault="00FB6B46" w:rsidP="005E3EAD">
      <w:pPr>
        <w:spacing w:after="0"/>
        <w:jc w:val="both"/>
      </w:pPr>
      <w:bookmarkStart w:id="31" w:name="_Ref159066529"/>
      <w:r w:rsidRPr="00161429">
        <w:rPr>
          <w:b/>
          <w:bCs/>
          <w:i/>
          <w:iCs/>
        </w:rPr>
        <w:t xml:space="preserve">Observation </w:t>
      </w:r>
      <w:r w:rsidRPr="00161429">
        <w:rPr>
          <w:b/>
          <w:bCs/>
          <w:i/>
          <w:iCs/>
        </w:rPr>
        <w:fldChar w:fldCharType="begin"/>
      </w:r>
      <w:r w:rsidRPr="00161429">
        <w:rPr>
          <w:b/>
          <w:bCs/>
          <w:i/>
          <w:iCs/>
        </w:rPr>
        <w:instrText xml:space="preserve"> SEQ Observation \* ARABIC </w:instrText>
      </w:r>
      <w:r w:rsidRPr="00161429">
        <w:rPr>
          <w:b/>
          <w:bCs/>
          <w:i/>
          <w:iCs/>
        </w:rPr>
        <w:fldChar w:fldCharType="separate"/>
      </w:r>
      <w:r w:rsidR="00F4605D" w:rsidRPr="00161429">
        <w:rPr>
          <w:b/>
          <w:bCs/>
          <w:i/>
          <w:iCs/>
        </w:rPr>
        <w:t>8</w:t>
      </w:r>
      <w:r w:rsidRPr="00161429">
        <w:rPr>
          <w:b/>
          <w:bCs/>
          <w:i/>
          <w:iCs/>
        </w:rPr>
        <w:fldChar w:fldCharType="end"/>
      </w:r>
      <w:r w:rsidRPr="00161429">
        <w:t xml:space="preserve">: </w:t>
      </w:r>
      <w:bookmarkStart w:id="32" w:name="_Ref158995980"/>
      <w:r w:rsidRPr="00161429">
        <w:rPr>
          <w:b/>
          <w:bCs/>
          <w:i/>
          <w:iCs/>
        </w:rPr>
        <w:t>Allowing</w:t>
      </w:r>
      <w:r w:rsidRPr="00161429">
        <w:t xml:space="preserve"> </w:t>
      </w:r>
      <w:r w:rsidRPr="00161429">
        <w:rPr>
          <w:b/>
          <w:bCs/>
          <w:i/>
          <w:iCs/>
        </w:rPr>
        <w:t>autonomous detection and reporting of UE-to-UE CLI can ensure faster and more reliable CLI reporting in SBFD operation.</w:t>
      </w:r>
      <w:bookmarkEnd w:id="31"/>
      <w:bookmarkEnd w:id="32"/>
    </w:p>
    <w:p w14:paraId="26842E35" w14:textId="28C8780E" w:rsidR="008B2004" w:rsidRPr="00161429" w:rsidRDefault="008B2004" w:rsidP="005E3EAD">
      <w:pPr>
        <w:spacing w:after="0"/>
        <w:jc w:val="both"/>
        <w:rPr>
          <w:b/>
          <w:bCs/>
          <w:i/>
          <w:iCs/>
        </w:rPr>
      </w:pPr>
      <w:bookmarkStart w:id="33" w:name="_Ref159066396"/>
      <w:r w:rsidRPr="00161429">
        <w:rPr>
          <w:b/>
          <w:bCs/>
          <w:i/>
          <w:iCs/>
        </w:rPr>
        <w:t xml:space="preserve">Proposal </w:t>
      </w:r>
      <w:r w:rsidRPr="00161429">
        <w:rPr>
          <w:b/>
          <w:bCs/>
          <w:i/>
          <w:iCs/>
        </w:rPr>
        <w:fldChar w:fldCharType="begin"/>
      </w:r>
      <w:r w:rsidRPr="00161429">
        <w:rPr>
          <w:b/>
          <w:bCs/>
          <w:i/>
          <w:iCs/>
        </w:rPr>
        <w:instrText xml:space="preserve"> SEQ Proposal \* ARABIC </w:instrText>
      </w:r>
      <w:r w:rsidRPr="00161429">
        <w:rPr>
          <w:b/>
          <w:bCs/>
          <w:i/>
          <w:iCs/>
        </w:rPr>
        <w:fldChar w:fldCharType="separate"/>
      </w:r>
      <w:r w:rsidR="00F4605D" w:rsidRPr="00161429">
        <w:rPr>
          <w:b/>
          <w:bCs/>
          <w:i/>
          <w:iCs/>
        </w:rPr>
        <w:t>6</w:t>
      </w:r>
      <w:r w:rsidRPr="00161429">
        <w:rPr>
          <w:b/>
          <w:bCs/>
          <w:i/>
          <w:iCs/>
        </w:rPr>
        <w:fldChar w:fldCharType="end"/>
      </w:r>
      <w:r w:rsidRPr="00161429">
        <w:rPr>
          <w:rFonts w:cstheme="minorHAnsi"/>
          <w:b/>
          <w:bCs/>
          <w:i/>
          <w:iCs/>
        </w:rPr>
        <w:t xml:space="preserve">: </w:t>
      </w:r>
      <w:bookmarkStart w:id="34" w:name="_Ref158996131"/>
      <w:r w:rsidRPr="00161429">
        <w:rPr>
          <w:rFonts w:cstheme="minorHAnsi"/>
          <w:b/>
          <w:bCs/>
          <w:i/>
          <w:iCs/>
        </w:rPr>
        <w:t>Support</w:t>
      </w:r>
      <w:r w:rsidRPr="00161429">
        <w:rPr>
          <w:b/>
          <w:i/>
          <w:iCs/>
        </w:rPr>
        <w:t xml:space="preserve"> mechanisms to enable</w:t>
      </w:r>
      <w:r w:rsidRPr="00161429">
        <w:rPr>
          <w:b/>
          <w:bCs/>
          <w:i/>
          <w:iCs/>
        </w:rPr>
        <w:t xml:space="preserve"> </w:t>
      </w:r>
      <w:bookmarkStart w:id="35" w:name="_Ref127183693"/>
      <w:r w:rsidRPr="00161429">
        <w:rPr>
          <w:b/>
          <w:bCs/>
          <w:i/>
          <w:iCs/>
        </w:rPr>
        <w:t>autonomous detection and reporting of UE-to-UE CLI.</w:t>
      </w:r>
      <w:bookmarkEnd w:id="33"/>
      <w:bookmarkEnd w:id="34"/>
      <w:bookmarkEnd w:id="35"/>
    </w:p>
    <w:p w14:paraId="47DE7EB3" w14:textId="5EBDF43F" w:rsidR="008A1837" w:rsidRPr="00161429" w:rsidRDefault="008A1837" w:rsidP="008A1837">
      <w:pPr>
        <w:pStyle w:val="Heading3"/>
      </w:pPr>
      <w:r w:rsidRPr="00161429">
        <w:t>CSI-IM based UE-to-UE CLI measurement</w:t>
      </w:r>
    </w:p>
    <w:p w14:paraId="48F50F12" w14:textId="5F39DAB2" w:rsidR="00E81A92" w:rsidRPr="00161429" w:rsidRDefault="008A1837" w:rsidP="0098056F">
      <w:pPr>
        <w:jc w:val="both"/>
      </w:pPr>
      <w:r w:rsidRPr="00161429">
        <w:t>In the existing specification, CSI-IM resources are used to measure inter-cell interference from neighbouring gNBs. This approach can be leveraged for UE-to-UE CLI measurements. One approach to achieve this is for the gNB to configure CSI-IM resources on both SBFD and non-SBFD symbols.</w:t>
      </w:r>
      <w:r w:rsidR="009B1D0F" w:rsidRPr="00161429">
        <w:t xml:space="preserve"> The UE measure the average received signal powers on the configured CSI-IM resources in a SBFD slot and DL-only slot and reports the difference between these measurements as the UE-to-UE CLI. That is, the reported CLI is given by</w:t>
      </w:r>
      <w:r w:rsidR="00624BD1" w:rsidRPr="00161429">
        <w:t>:</w:t>
      </w:r>
      <w:r w:rsidR="009B1D0F" w:rsidRPr="00161429">
        <w:t xml:space="preserve"> </w:t>
      </w:r>
    </w:p>
    <w:p w14:paraId="588641CF" w14:textId="22AAE99F" w:rsidR="008A1837" w:rsidRPr="00161429" w:rsidRDefault="00E81A92" w:rsidP="00E81A92">
      <w:pPr>
        <w:jc w:val="center"/>
      </w:pPr>
      <m:oMathPara>
        <m:oMath>
          <m:r>
            <w:rPr>
              <w:rFonts w:ascii="Cambria Math" w:hAnsi="Cambria Math"/>
            </w:rPr>
            <m:t>UE_UE CLI=</m:t>
          </m:r>
          <m:sSub>
            <m:sSubPr>
              <m:ctrlPr>
                <w:rPr>
                  <w:rFonts w:ascii="Cambria Math" w:hAnsi="Cambria Math"/>
                  <w:i/>
                  <w:iCs/>
                </w:rPr>
              </m:ctrlPr>
            </m:sSubPr>
            <m:e>
              <m:r>
                <m:rPr>
                  <m:sty m:val="p"/>
                </m:rPr>
                <w:rPr>
                  <w:rFonts w:ascii="Cambria Math" w:hAnsi="Cambria Math"/>
                </w:rPr>
                <m:t xml:space="preserve"> </m:t>
              </m:r>
              <m:sSub>
                <m:sSubPr>
                  <m:ctrlPr>
                    <w:rPr>
                      <w:rFonts w:ascii="Cambria Math" w:hAnsi="Cambria Math"/>
                      <w:i/>
                      <w:iCs/>
                    </w:rPr>
                  </m:ctrlPr>
                </m:sSubPr>
                <m:e>
                  <m:r>
                    <w:rPr>
                      <w:rFonts w:ascii="Cambria Math" w:hAnsi="Cambria Math"/>
                    </w:rPr>
                    <m:t>I</m:t>
                  </m:r>
                </m:e>
                <m:sub>
                  <m:r>
                    <w:rPr>
                      <w:rFonts w:ascii="Cambria Math" w:hAnsi="Cambria Math"/>
                    </w:rPr>
                    <m:t>SBFD</m:t>
                  </m:r>
                </m:sub>
              </m:sSub>
              <m:r>
                <m:rPr>
                  <m:sty m:val="p"/>
                </m:rPr>
                <w:rPr>
                  <w:rFonts w:ascii="Cambria Math" w:hAnsi="Cambria Math"/>
                </w:rPr>
                <m:t xml:space="preserve"> </m:t>
              </m:r>
              <m:r>
                <w:rPr>
                  <w:rFonts w:ascii="Cambria Math" w:hAnsi="Cambria Math"/>
                </w:rPr>
                <m:t>-I</m:t>
              </m:r>
            </m:e>
            <m:sub>
              <m:r>
                <w:rPr>
                  <w:rFonts w:ascii="Cambria Math" w:hAnsi="Cambria Math"/>
                </w:rPr>
                <m:t>DL</m:t>
              </m:r>
            </m:sub>
          </m:sSub>
        </m:oMath>
      </m:oMathPara>
    </w:p>
    <w:p w14:paraId="012E24FD" w14:textId="227FB67E" w:rsidR="0098056F" w:rsidRPr="00161429" w:rsidRDefault="00EC084B" w:rsidP="0098056F">
      <w:pPr>
        <w:jc w:val="both"/>
      </w:pPr>
      <w:r w:rsidRPr="00161429">
        <w:rPr>
          <w:iCs/>
        </w:rPr>
        <w:t xml:space="preserve">where </w:t>
      </w:r>
      <m:oMath>
        <m:sSub>
          <m:sSubPr>
            <m:ctrlPr>
              <w:rPr>
                <w:rFonts w:ascii="Cambria Math" w:hAnsi="Cambria Math"/>
                <w:i/>
                <w:iCs/>
              </w:rPr>
            </m:ctrlPr>
          </m:sSubPr>
          <m:e>
            <m:r>
              <w:rPr>
                <w:rFonts w:ascii="Cambria Math" w:hAnsi="Cambria Math"/>
              </w:rPr>
              <m:t>I</m:t>
            </m:r>
          </m:e>
          <m:sub>
            <m:r>
              <w:rPr>
                <w:rFonts w:ascii="Cambria Math" w:hAnsi="Cambria Math"/>
              </w:rPr>
              <m:t>SBFD</m:t>
            </m:r>
          </m:sub>
        </m:sSub>
      </m:oMath>
      <w:r w:rsidRPr="00161429">
        <w:rPr>
          <w:iCs/>
        </w:rPr>
        <w:t xml:space="preserve"> is </w:t>
      </w:r>
      <w:r w:rsidRPr="00161429">
        <w:t xml:space="preserve">the interference measured using configured CSI-IM resources on SBFD slot and </w:t>
      </w:r>
      <m:oMath>
        <m:sSub>
          <m:sSubPr>
            <m:ctrlPr>
              <w:rPr>
                <w:rFonts w:ascii="Cambria Math" w:hAnsi="Cambria Math"/>
                <w:i/>
              </w:rPr>
            </m:ctrlPr>
          </m:sSubPr>
          <m:e>
            <m:r>
              <w:rPr>
                <w:rFonts w:ascii="Cambria Math" w:hAnsi="Cambria Math"/>
              </w:rPr>
              <m:t>I</m:t>
            </m:r>
          </m:e>
          <m:sub>
            <m:r>
              <w:rPr>
                <w:rFonts w:ascii="Cambria Math" w:hAnsi="Cambria Math"/>
              </w:rPr>
              <m:t>DL</m:t>
            </m:r>
          </m:sub>
        </m:sSub>
      </m:oMath>
      <w:r w:rsidRPr="00161429">
        <w:rPr>
          <w:iCs/>
        </w:rPr>
        <w:t xml:space="preserve"> is </w:t>
      </w:r>
      <w:r w:rsidRPr="00161429">
        <w:t xml:space="preserve">the interference measured using configured CSI-IM resources on DL-only slots. Since </w:t>
      </w:r>
      <m:oMath>
        <m:sSub>
          <m:sSubPr>
            <m:ctrlPr>
              <w:rPr>
                <w:rFonts w:ascii="Cambria Math" w:hAnsi="Cambria Math"/>
                <w:i/>
                <w:iCs/>
              </w:rPr>
            </m:ctrlPr>
          </m:sSubPr>
          <m:e>
            <m:r>
              <w:rPr>
                <w:rFonts w:ascii="Cambria Math" w:hAnsi="Cambria Math"/>
              </w:rPr>
              <m:t>I</m:t>
            </m:r>
          </m:e>
          <m:sub>
            <m:r>
              <w:rPr>
                <w:rFonts w:ascii="Cambria Math" w:hAnsi="Cambria Math"/>
              </w:rPr>
              <m:t>SBFD</m:t>
            </m:r>
          </m:sub>
        </m:sSub>
      </m:oMath>
      <w:r w:rsidRPr="00161429">
        <w:rPr>
          <w:iCs/>
        </w:rPr>
        <w:t xml:space="preserve"> consist of the sum of CCI and CLI while </w:t>
      </w:r>
      <m:oMath>
        <m:sSub>
          <m:sSubPr>
            <m:ctrlPr>
              <w:rPr>
                <w:rFonts w:ascii="Cambria Math" w:hAnsi="Cambria Math"/>
                <w:i/>
              </w:rPr>
            </m:ctrlPr>
          </m:sSubPr>
          <m:e>
            <m:r>
              <w:rPr>
                <w:rFonts w:ascii="Cambria Math" w:hAnsi="Cambria Math"/>
              </w:rPr>
              <m:t>I</m:t>
            </m:r>
          </m:e>
          <m:sub>
            <m:r>
              <w:rPr>
                <w:rFonts w:ascii="Cambria Math" w:hAnsi="Cambria Math"/>
              </w:rPr>
              <m:t>DL</m:t>
            </m:r>
          </m:sub>
        </m:sSub>
      </m:oMath>
      <w:r w:rsidRPr="00161429">
        <w:t xml:space="preserve"> is only CCI, the difference between the two measurements represents the UE-to-UE CLI. </w:t>
      </w:r>
    </w:p>
    <w:p w14:paraId="7F1C46BD" w14:textId="26BDC790" w:rsidR="00EC084B" w:rsidRPr="00161429" w:rsidRDefault="00EC084B" w:rsidP="00CF585D">
      <w:pPr>
        <w:overflowPunct/>
        <w:autoSpaceDE/>
        <w:autoSpaceDN/>
        <w:adjustRightInd/>
        <w:spacing w:after="0"/>
        <w:jc w:val="both"/>
        <w:textAlignment w:val="center"/>
        <w:rPr>
          <w:b/>
          <w:bCs/>
          <w:i/>
          <w:iCs/>
        </w:rPr>
      </w:pPr>
      <w:bookmarkStart w:id="36" w:name="_Ref142408933"/>
      <w:bookmarkStart w:id="37" w:name="_Ref159078345"/>
      <w:r w:rsidRPr="00161429">
        <w:rPr>
          <w:b/>
          <w:bCs/>
          <w:i/>
          <w:iCs/>
        </w:rPr>
        <w:t xml:space="preserve">Proposal </w:t>
      </w:r>
      <w:r w:rsidRPr="00161429">
        <w:rPr>
          <w:b/>
          <w:bCs/>
          <w:i/>
          <w:iCs/>
        </w:rPr>
        <w:fldChar w:fldCharType="begin"/>
      </w:r>
      <w:r w:rsidRPr="00161429">
        <w:rPr>
          <w:b/>
          <w:bCs/>
          <w:i/>
          <w:iCs/>
        </w:rPr>
        <w:instrText xml:space="preserve"> SEQ Proposal \* ARABIC </w:instrText>
      </w:r>
      <w:r w:rsidRPr="00161429">
        <w:rPr>
          <w:b/>
          <w:bCs/>
          <w:i/>
          <w:iCs/>
        </w:rPr>
        <w:fldChar w:fldCharType="separate"/>
      </w:r>
      <w:r w:rsidR="00F4605D" w:rsidRPr="00161429">
        <w:rPr>
          <w:b/>
          <w:bCs/>
          <w:i/>
          <w:iCs/>
        </w:rPr>
        <w:t>7</w:t>
      </w:r>
      <w:r w:rsidRPr="00161429">
        <w:rPr>
          <w:b/>
          <w:bCs/>
          <w:i/>
          <w:iCs/>
        </w:rPr>
        <w:fldChar w:fldCharType="end"/>
      </w:r>
      <w:r w:rsidRPr="00161429">
        <w:rPr>
          <w:rFonts w:cstheme="minorHAnsi"/>
          <w:b/>
          <w:bCs/>
          <w:i/>
          <w:iCs/>
        </w:rPr>
        <w:t xml:space="preserve">: Support </w:t>
      </w:r>
      <w:r w:rsidRPr="00161429">
        <w:rPr>
          <w:b/>
          <w:bCs/>
          <w:i/>
          <w:iCs/>
        </w:rPr>
        <w:t>CSI-IM based UE-to-UE CLI measurement</w:t>
      </w:r>
      <w:bookmarkEnd w:id="36"/>
      <w:r w:rsidRPr="00161429">
        <w:rPr>
          <w:b/>
          <w:bCs/>
          <w:i/>
          <w:iCs/>
        </w:rPr>
        <w:t>.</w:t>
      </w:r>
      <w:bookmarkEnd w:id="37"/>
      <w:r w:rsidRPr="00161429">
        <w:rPr>
          <w:b/>
          <w:bCs/>
          <w:i/>
          <w:iCs/>
        </w:rPr>
        <w:t xml:space="preserve"> For this method, the UE measure the total interference in the CSI-IM resources in SBFD slot and its preceding DL-only slot and report difference between them as UE-to-UE CLI</w:t>
      </w:r>
      <w:r w:rsidR="0073570C" w:rsidRPr="00161429">
        <w:rPr>
          <w:b/>
          <w:bCs/>
          <w:i/>
          <w:iCs/>
        </w:rPr>
        <w:t>.</w:t>
      </w:r>
    </w:p>
    <w:p w14:paraId="30142EE2" w14:textId="38500A00" w:rsidR="00E46A9D" w:rsidRPr="00161429" w:rsidRDefault="00E46A9D" w:rsidP="00EA2723">
      <w:pPr>
        <w:pStyle w:val="Heading3"/>
      </w:pPr>
      <w:r w:rsidRPr="00161429">
        <w:t>Uplink Symbol Muting</w:t>
      </w:r>
    </w:p>
    <w:p w14:paraId="2CF2136B" w14:textId="781AC749" w:rsidR="00F257E8" w:rsidRPr="00161429" w:rsidRDefault="00EA2723" w:rsidP="00F257E8">
      <w:pPr>
        <w:spacing w:after="120"/>
        <w:jc w:val="both"/>
        <w:rPr>
          <w:color w:val="000000" w:themeColor="text1"/>
        </w:rPr>
      </w:pPr>
      <w:r w:rsidRPr="00161429">
        <w:t>If legacy TA procedure is directly applied in SBFD operation, without any guard interval between a SBFD slot (</w:t>
      </w:r>
      <w:r w:rsidR="00F257E8" w:rsidRPr="00161429">
        <w:t>DL</w:t>
      </w:r>
      <w:r w:rsidRPr="00161429">
        <w:t xml:space="preserve">-only slot) and a succeeding SBFD slot, </w:t>
      </w:r>
      <w:r w:rsidRPr="00161429">
        <w:rPr>
          <w:color w:val="000000" w:themeColor="text1"/>
        </w:rPr>
        <w:t xml:space="preserve">uplink resources </w:t>
      </w:r>
      <w:r w:rsidR="00F257E8" w:rsidRPr="00161429">
        <w:rPr>
          <w:color w:val="000000" w:themeColor="text1"/>
        </w:rPr>
        <w:t>at the start of</w:t>
      </w:r>
      <w:r w:rsidRPr="00161429">
        <w:rPr>
          <w:color w:val="000000" w:themeColor="text1"/>
        </w:rPr>
        <w:t xml:space="preserve"> the SBFD slot will overlap with </w:t>
      </w:r>
      <w:r w:rsidR="00F257E8" w:rsidRPr="00161429">
        <w:rPr>
          <w:color w:val="000000" w:themeColor="text1"/>
        </w:rPr>
        <w:t xml:space="preserve">downlink resources at the end of the non-SBFD slot, as shown in </w:t>
      </w:r>
      <w:r w:rsidR="00A228C2" w:rsidRPr="00161429">
        <w:rPr>
          <w:color w:val="000000" w:themeColor="text1"/>
        </w:rPr>
        <w:fldChar w:fldCharType="begin"/>
      </w:r>
      <w:r w:rsidR="00A228C2" w:rsidRPr="00161429">
        <w:rPr>
          <w:color w:val="000000" w:themeColor="text1"/>
        </w:rPr>
        <w:instrText xml:space="preserve"> REF _Ref158995209 \h </w:instrText>
      </w:r>
      <w:r w:rsidR="00A228C2" w:rsidRPr="00161429">
        <w:rPr>
          <w:color w:val="000000" w:themeColor="text1"/>
        </w:rPr>
      </w:r>
      <w:r w:rsidR="00A228C2" w:rsidRPr="00161429">
        <w:rPr>
          <w:color w:val="000000" w:themeColor="text1"/>
        </w:rPr>
        <w:fldChar w:fldCharType="separate"/>
      </w:r>
      <w:r w:rsidR="00F4605D" w:rsidRPr="00161429">
        <w:rPr>
          <w:bdr w:val="none" w:sz="0" w:space="0" w:color="auto" w:frame="1"/>
        </w:rPr>
        <w:t xml:space="preserve">Figure </w:t>
      </w:r>
      <w:r w:rsidR="00F4605D" w:rsidRPr="00161429">
        <w:t>4</w:t>
      </w:r>
      <w:r w:rsidR="00A228C2" w:rsidRPr="00161429">
        <w:rPr>
          <w:color w:val="000000" w:themeColor="text1"/>
        </w:rPr>
        <w:fldChar w:fldCharType="end"/>
      </w:r>
      <w:r w:rsidR="00F257E8" w:rsidRPr="00161429">
        <w:rPr>
          <w:color w:val="000000" w:themeColor="text1"/>
        </w:rPr>
        <w:t xml:space="preserve"> (a). This can cause severe interference to any reception on the overlapped downlink resource. </w:t>
      </w:r>
      <w:r w:rsidR="00A228C2" w:rsidRPr="00161429">
        <w:rPr>
          <w:color w:val="000000" w:themeColor="text1"/>
        </w:rPr>
        <w:fldChar w:fldCharType="begin"/>
      </w:r>
      <w:r w:rsidR="00A228C2" w:rsidRPr="00161429">
        <w:rPr>
          <w:color w:val="000000" w:themeColor="text1"/>
        </w:rPr>
        <w:instrText xml:space="preserve"> REF _Ref158995209 \h </w:instrText>
      </w:r>
      <w:r w:rsidR="00A228C2" w:rsidRPr="00161429">
        <w:rPr>
          <w:color w:val="000000" w:themeColor="text1"/>
        </w:rPr>
      </w:r>
      <w:r w:rsidR="00A228C2" w:rsidRPr="00161429">
        <w:rPr>
          <w:color w:val="000000" w:themeColor="text1"/>
        </w:rPr>
        <w:fldChar w:fldCharType="separate"/>
      </w:r>
      <w:r w:rsidR="00F4605D" w:rsidRPr="00161429">
        <w:rPr>
          <w:bdr w:val="none" w:sz="0" w:space="0" w:color="auto" w:frame="1"/>
        </w:rPr>
        <w:t xml:space="preserve">Figure </w:t>
      </w:r>
      <w:r w:rsidR="00F4605D" w:rsidRPr="00161429">
        <w:t>4</w:t>
      </w:r>
      <w:r w:rsidR="00A228C2" w:rsidRPr="00161429">
        <w:rPr>
          <w:color w:val="000000" w:themeColor="text1"/>
        </w:rPr>
        <w:fldChar w:fldCharType="end"/>
      </w:r>
      <w:r w:rsidR="00A228C2" w:rsidRPr="00161429">
        <w:rPr>
          <w:color w:val="000000" w:themeColor="text1"/>
        </w:rPr>
        <w:t xml:space="preserve"> </w:t>
      </w:r>
      <w:r w:rsidR="00F257E8" w:rsidRPr="00161429">
        <w:rPr>
          <w:color w:val="000000" w:themeColor="text1"/>
        </w:rPr>
        <w:t>(</w:t>
      </w:r>
      <w:r w:rsidR="00A228C2" w:rsidRPr="00161429">
        <w:rPr>
          <w:color w:val="000000" w:themeColor="text1"/>
        </w:rPr>
        <w:t>b</w:t>
      </w:r>
      <w:r w:rsidR="00F257E8" w:rsidRPr="00161429">
        <w:rPr>
          <w:color w:val="000000" w:themeColor="text1"/>
        </w:rPr>
        <w:t xml:space="preserve">) shows different percentiles of DL SINR loss in the overlapped symbols of </w:t>
      </w:r>
      <w:r w:rsidR="00F257E8" w:rsidRPr="00161429">
        <w:rPr>
          <w:color w:val="000000" w:themeColor="text1"/>
        </w:rPr>
        <w:lastRenderedPageBreak/>
        <w:t>the DL-only slot. At the 75</w:t>
      </w:r>
      <w:r w:rsidR="00F257E8" w:rsidRPr="00161429">
        <w:rPr>
          <w:color w:val="000000" w:themeColor="text1"/>
          <w:vertAlign w:val="superscript"/>
        </w:rPr>
        <w:t>th</w:t>
      </w:r>
      <w:r w:rsidR="00F257E8" w:rsidRPr="00161429">
        <w:rPr>
          <w:color w:val="000000" w:themeColor="text1"/>
        </w:rPr>
        <w:t xml:space="preserve"> percentile and 90</w:t>
      </w:r>
      <w:r w:rsidR="00F257E8" w:rsidRPr="00161429">
        <w:rPr>
          <w:color w:val="000000" w:themeColor="text1"/>
          <w:vertAlign w:val="superscript"/>
        </w:rPr>
        <w:t>th</w:t>
      </w:r>
      <w:r w:rsidR="00F257E8" w:rsidRPr="00161429">
        <w:rPr>
          <w:color w:val="000000" w:themeColor="text1"/>
        </w:rPr>
        <w:t xml:space="preserve"> percentile, DL SINR degradation is 5.85 dB and 21.84 dB, respectively. This means for more than 25% of time affected resources experience very high interference and may not be able to decode DL received packets. </w:t>
      </w:r>
    </w:p>
    <w:p w14:paraId="1D6E94CA" w14:textId="4B1827A3" w:rsidR="00EA2723" w:rsidRPr="00161429" w:rsidRDefault="00EA2723" w:rsidP="00EA2723">
      <w:pPr>
        <w:spacing w:after="120"/>
        <w:jc w:val="both"/>
        <w:rPr>
          <w:color w:val="000000" w:themeColor="text1"/>
        </w:rPr>
      </w:pPr>
    </w:p>
    <w:p w14:paraId="78B5653D" w14:textId="51FDD2B3" w:rsidR="00956541" w:rsidRPr="00161429" w:rsidRDefault="00956541" w:rsidP="00956541">
      <w:pPr>
        <w:spacing w:after="120"/>
        <w:jc w:val="center"/>
        <w:rPr>
          <w:color w:val="000000" w:themeColor="text1"/>
        </w:rPr>
      </w:pPr>
      <w:r w:rsidRPr="00161429">
        <w:rPr>
          <w:color w:val="000000" w:themeColor="text1"/>
        </w:rPr>
        <w:drawing>
          <wp:inline distT="0" distB="0" distL="0" distR="0" wp14:anchorId="75B53AA7" wp14:editId="4497FE1F">
            <wp:extent cx="2069820" cy="1720126"/>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85884" cy="1733476"/>
                    </a:xfrm>
                    <a:prstGeom prst="rect">
                      <a:avLst/>
                    </a:prstGeom>
                    <a:noFill/>
                  </pic:spPr>
                </pic:pic>
              </a:graphicData>
            </a:graphic>
          </wp:inline>
        </w:drawing>
      </w:r>
      <w:r w:rsidR="0082160C" w:rsidRPr="00161429">
        <w:t xml:space="preserve"> </w:t>
      </w:r>
      <w:r w:rsidR="00143AE3" w:rsidRPr="00161429">
        <w:t xml:space="preserve"> </w:t>
      </w:r>
      <w:r w:rsidR="0082160C" w:rsidRPr="00161429">
        <w:t xml:space="preserve">   </w:t>
      </w:r>
      <w:r w:rsidR="0082160C" w:rsidRPr="00161429">
        <w:drawing>
          <wp:inline distT="0" distB="0" distL="0" distR="0" wp14:anchorId="784BE892" wp14:editId="132624F9">
            <wp:extent cx="2724150" cy="166359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59864" cy="1685404"/>
                    </a:xfrm>
                    <a:prstGeom prst="rect">
                      <a:avLst/>
                    </a:prstGeom>
                  </pic:spPr>
                </pic:pic>
              </a:graphicData>
            </a:graphic>
          </wp:inline>
        </w:drawing>
      </w:r>
    </w:p>
    <w:p w14:paraId="643C85E4" w14:textId="6435573D" w:rsidR="00956541" w:rsidRPr="00161429" w:rsidRDefault="00956541" w:rsidP="001C1AC3">
      <w:pPr>
        <w:pStyle w:val="ListParagraph"/>
        <w:numPr>
          <w:ilvl w:val="0"/>
          <w:numId w:val="17"/>
        </w:numPr>
        <w:rPr>
          <w:color w:val="000000" w:themeColor="text1"/>
          <w:sz w:val="20"/>
          <w:szCs w:val="20"/>
          <w:lang w:val="en-GB"/>
        </w:rPr>
      </w:pPr>
      <w:r w:rsidRPr="00161429">
        <w:rPr>
          <w:color w:val="000000" w:themeColor="text1"/>
          <w:sz w:val="20"/>
          <w:szCs w:val="20"/>
          <w:lang w:val="en-GB"/>
        </w:rPr>
        <w:t xml:space="preserve">               </w:t>
      </w:r>
      <w:r w:rsidR="00624BD1" w:rsidRPr="00161429">
        <w:rPr>
          <w:color w:val="000000" w:themeColor="text1"/>
          <w:sz w:val="20"/>
          <w:szCs w:val="20"/>
          <w:lang w:val="en-GB"/>
        </w:rPr>
        <w:t xml:space="preserve">        </w:t>
      </w:r>
      <w:r w:rsidRPr="00161429">
        <w:rPr>
          <w:color w:val="000000" w:themeColor="text1"/>
          <w:sz w:val="20"/>
          <w:szCs w:val="20"/>
          <w:lang w:val="en-GB"/>
        </w:rPr>
        <w:t xml:space="preserve">               (b)</w:t>
      </w:r>
    </w:p>
    <w:p w14:paraId="00E9724B" w14:textId="0E0568FA" w:rsidR="00956541" w:rsidRPr="00161429" w:rsidRDefault="0082160C" w:rsidP="001C1AC3">
      <w:pPr>
        <w:spacing w:after="120"/>
        <w:jc w:val="center"/>
        <w:rPr>
          <w:rFonts w:eastAsiaTheme="majorEastAsia"/>
          <w:color w:val="000000" w:themeColor="text1"/>
        </w:rPr>
      </w:pPr>
      <w:bookmarkStart w:id="38" w:name="_Ref158995209"/>
      <w:r w:rsidRPr="00161429">
        <w:rPr>
          <w:bdr w:val="none" w:sz="0" w:space="0" w:color="auto" w:frame="1"/>
        </w:rPr>
        <w:t xml:space="preserve">Figure </w:t>
      </w:r>
      <w:r w:rsidRPr="00161429">
        <w:fldChar w:fldCharType="begin"/>
      </w:r>
      <w:r w:rsidRPr="00161429">
        <w:instrText xml:space="preserve"> SEQ Figure \* ARABIC </w:instrText>
      </w:r>
      <w:r w:rsidRPr="00161429">
        <w:fldChar w:fldCharType="separate"/>
      </w:r>
      <w:r w:rsidR="00F4605D" w:rsidRPr="00161429">
        <w:t>4</w:t>
      </w:r>
      <w:r w:rsidRPr="00161429">
        <w:fldChar w:fldCharType="end"/>
      </w:r>
      <w:bookmarkEnd w:id="38"/>
      <w:r w:rsidRPr="00161429">
        <w:rPr>
          <w:bdr w:val="none" w:sz="0" w:space="0" w:color="auto" w:frame="1"/>
        </w:rPr>
        <w:t xml:space="preserve">: </w:t>
      </w:r>
      <w:r w:rsidR="00956541" w:rsidRPr="00161429">
        <w:t xml:space="preserve">(a) </w:t>
      </w:r>
      <w:r w:rsidR="001C1AC3" w:rsidRPr="00161429">
        <w:t>Resource overlapping due to TA</w:t>
      </w:r>
      <w:r w:rsidR="00956541" w:rsidRPr="00161429">
        <w:rPr>
          <w:rFonts w:eastAsiaTheme="majorEastAsia"/>
          <w:color w:val="000000" w:themeColor="text1"/>
        </w:rPr>
        <w:t xml:space="preserve"> (b) Bar chart of DL SINR loss due to overlapping.</w:t>
      </w:r>
    </w:p>
    <w:p w14:paraId="32FA3608" w14:textId="24F240E2" w:rsidR="0082160C" w:rsidRPr="00161429" w:rsidRDefault="0082160C" w:rsidP="0082160C">
      <w:pPr>
        <w:spacing w:after="120"/>
        <w:jc w:val="both"/>
        <w:rPr>
          <w:color w:val="000000" w:themeColor="text1"/>
        </w:rPr>
      </w:pPr>
      <w:r w:rsidRPr="00161429">
        <w:rPr>
          <w:color w:val="000000" w:themeColor="text1"/>
        </w:rPr>
        <w:t xml:space="preserve">To address this issue, we propose muting of the first symbol in the first SBFD slot following a non-SBFD slot as shown in </w:t>
      </w:r>
      <w:r w:rsidR="00BA283F" w:rsidRPr="00161429">
        <w:rPr>
          <w:color w:val="000000" w:themeColor="text1"/>
        </w:rPr>
        <w:fldChar w:fldCharType="begin"/>
      </w:r>
      <w:r w:rsidR="00BA283F" w:rsidRPr="00161429">
        <w:rPr>
          <w:color w:val="000000" w:themeColor="text1"/>
        </w:rPr>
        <w:instrText xml:space="preserve"> REF _Ref158995228 \h </w:instrText>
      </w:r>
      <w:r w:rsidR="00BA283F" w:rsidRPr="00161429">
        <w:rPr>
          <w:color w:val="000000" w:themeColor="text1"/>
        </w:rPr>
      </w:r>
      <w:r w:rsidR="00BA283F" w:rsidRPr="00161429">
        <w:rPr>
          <w:color w:val="000000" w:themeColor="text1"/>
        </w:rPr>
        <w:fldChar w:fldCharType="separate"/>
      </w:r>
      <w:r w:rsidR="00F4605D" w:rsidRPr="00161429">
        <w:rPr>
          <w:bdr w:val="none" w:sz="0" w:space="0" w:color="auto" w:frame="1"/>
        </w:rPr>
        <w:t xml:space="preserve">Figure </w:t>
      </w:r>
      <w:r w:rsidR="00F4605D" w:rsidRPr="00161429">
        <w:t>5</w:t>
      </w:r>
      <w:r w:rsidR="00BA283F" w:rsidRPr="00161429">
        <w:rPr>
          <w:color w:val="000000" w:themeColor="text1"/>
        </w:rPr>
        <w:fldChar w:fldCharType="end"/>
      </w:r>
      <w:r w:rsidR="00BA283F" w:rsidRPr="00161429">
        <w:rPr>
          <w:color w:val="000000" w:themeColor="text1"/>
        </w:rPr>
        <w:t xml:space="preserve"> </w:t>
      </w:r>
      <w:r w:rsidRPr="00161429">
        <w:rPr>
          <w:color w:val="000000" w:themeColor="text1"/>
        </w:rPr>
        <w:t xml:space="preserve">(a). </w:t>
      </w:r>
      <w:r w:rsidR="00533B6E" w:rsidRPr="00161429">
        <w:rPr>
          <w:color w:val="000000" w:themeColor="text1"/>
        </w:rPr>
        <w:t xml:space="preserve">For a SBFD-aware UE the resource muting can be achieved by defining a new rule such that the UE considers any uplink resource allocation on first symbol in the first SBFD slot following a non-SBFD slot as invalid allocation. </w:t>
      </w:r>
      <w:r w:rsidRPr="00161429">
        <w:rPr>
          <w:color w:val="000000" w:themeColor="text1"/>
        </w:rPr>
        <w:t xml:space="preserve">Muting eliminates the overlap from the UL transmissions in the SBFD slot thereby reduces the total interference experienced by the affected resources to only CCI. This can reduce the total interference in the affected resources by 5.78 dB, as shown in </w:t>
      </w:r>
      <w:r w:rsidR="00BA283F" w:rsidRPr="00161429">
        <w:rPr>
          <w:color w:val="000000" w:themeColor="text1"/>
        </w:rPr>
        <w:fldChar w:fldCharType="begin"/>
      </w:r>
      <w:r w:rsidR="00BA283F" w:rsidRPr="00161429">
        <w:rPr>
          <w:color w:val="000000" w:themeColor="text1"/>
        </w:rPr>
        <w:instrText xml:space="preserve"> REF _Ref158995228 \h </w:instrText>
      </w:r>
      <w:r w:rsidR="00BA283F" w:rsidRPr="00161429">
        <w:rPr>
          <w:color w:val="000000" w:themeColor="text1"/>
        </w:rPr>
      </w:r>
      <w:r w:rsidR="00BA283F" w:rsidRPr="00161429">
        <w:rPr>
          <w:color w:val="000000" w:themeColor="text1"/>
        </w:rPr>
        <w:fldChar w:fldCharType="separate"/>
      </w:r>
      <w:r w:rsidR="00F4605D" w:rsidRPr="00161429">
        <w:rPr>
          <w:bdr w:val="none" w:sz="0" w:space="0" w:color="auto" w:frame="1"/>
        </w:rPr>
        <w:t xml:space="preserve">Figure </w:t>
      </w:r>
      <w:r w:rsidR="00F4605D" w:rsidRPr="00161429">
        <w:t>5</w:t>
      </w:r>
      <w:r w:rsidR="00BA283F" w:rsidRPr="00161429">
        <w:rPr>
          <w:color w:val="000000" w:themeColor="text1"/>
        </w:rPr>
        <w:fldChar w:fldCharType="end"/>
      </w:r>
      <w:r w:rsidR="00BA283F" w:rsidRPr="00161429">
        <w:rPr>
          <w:color w:val="000000" w:themeColor="text1"/>
        </w:rPr>
        <w:t xml:space="preserve"> </w:t>
      </w:r>
      <w:r w:rsidRPr="00161429">
        <w:rPr>
          <w:color w:val="000000" w:themeColor="text1"/>
        </w:rPr>
        <w:t xml:space="preserve">(b). </w:t>
      </w:r>
    </w:p>
    <w:p w14:paraId="05055C86" w14:textId="77777777" w:rsidR="0082160C" w:rsidRPr="00161429" w:rsidRDefault="0082160C" w:rsidP="0082160C">
      <w:pPr>
        <w:spacing w:after="120"/>
        <w:jc w:val="both"/>
        <w:rPr>
          <w:color w:val="000000" w:themeColor="text1"/>
        </w:rPr>
      </w:pPr>
    </w:p>
    <w:p w14:paraId="27E5A5BE" w14:textId="7E1E5303" w:rsidR="00E46A9D" w:rsidRPr="00161429" w:rsidRDefault="0082160C" w:rsidP="007830F7">
      <w:pPr>
        <w:spacing w:after="0"/>
        <w:jc w:val="center"/>
        <w:rPr>
          <w:color w:val="000000" w:themeColor="text1"/>
        </w:rPr>
      </w:pPr>
      <w:r w:rsidRPr="00161429">
        <w:rPr>
          <w:color w:val="000000" w:themeColor="text1"/>
        </w:rPr>
        <w:drawing>
          <wp:inline distT="0" distB="0" distL="0" distR="0" wp14:anchorId="653C0436" wp14:editId="467730CE">
            <wp:extent cx="2152650" cy="14668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52650" cy="1466850"/>
                    </a:xfrm>
                    <a:prstGeom prst="rect">
                      <a:avLst/>
                    </a:prstGeom>
                    <a:noFill/>
                    <a:ln>
                      <a:noFill/>
                    </a:ln>
                  </pic:spPr>
                </pic:pic>
              </a:graphicData>
            </a:graphic>
          </wp:inline>
        </w:drawing>
      </w:r>
      <w:r w:rsidRPr="00161429">
        <w:rPr>
          <w:color w:val="000000" w:themeColor="text1"/>
        </w:rPr>
        <w:t xml:space="preserve">       </w:t>
      </w:r>
      <w:r w:rsidR="00EC76B4" w:rsidRPr="00161429">
        <w:rPr>
          <w:color w:val="000000" w:themeColor="text1"/>
        </w:rPr>
        <w:drawing>
          <wp:inline distT="0" distB="0" distL="0" distR="0" wp14:anchorId="4E62EA92" wp14:editId="4549C488">
            <wp:extent cx="2640842" cy="1504414"/>
            <wp:effectExtent l="0" t="0" r="762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687226" cy="1530838"/>
                    </a:xfrm>
                    <a:prstGeom prst="rect">
                      <a:avLst/>
                    </a:prstGeom>
                  </pic:spPr>
                </pic:pic>
              </a:graphicData>
            </a:graphic>
          </wp:inline>
        </w:drawing>
      </w:r>
    </w:p>
    <w:p w14:paraId="4B544A21" w14:textId="77777777" w:rsidR="0082160C" w:rsidRPr="00161429" w:rsidRDefault="0082160C" w:rsidP="007830F7">
      <w:pPr>
        <w:spacing w:after="0"/>
      </w:pPr>
      <w:r w:rsidRPr="00161429">
        <w:t xml:space="preserve">                  (a)                                             </w:t>
      </w:r>
      <w:proofErr w:type="gramStart"/>
      <w:r w:rsidRPr="00161429">
        <w:t xml:space="preserve">   (</w:t>
      </w:r>
      <w:proofErr w:type="gramEnd"/>
      <w:r w:rsidRPr="00161429">
        <w:t>b)</w:t>
      </w:r>
    </w:p>
    <w:p w14:paraId="56854207" w14:textId="65C6A032" w:rsidR="0082160C" w:rsidRPr="00161429" w:rsidRDefault="0082160C" w:rsidP="00D44652">
      <w:pPr>
        <w:spacing w:after="0"/>
        <w:ind w:left="360"/>
        <w:jc w:val="center"/>
        <w:rPr>
          <w:rFonts w:eastAsiaTheme="majorEastAsia"/>
          <w:color w:val="000000" w:themeColor="text1"/>
        </w:rPr>
      </w:pPr>
      <w:bookmarkStart w:id="39" w:name="_Ref158995228"/>
      <w:r w:rsidRPr="00161429">
        <w:rPr>
          <w:bdr w:val="none" w:sz="0" w:space="0" w:color="auto" w:frame="1"/>
        </w:rPr>
        <w:t xml:space="preserve">Figure </w:t>
      </w:r>
      <w:r w:rsidRPr="00161429">
        <w:fldChar w:fldCharType="begin"/>
      </w:r>
      <w:r w:rsidRPr="00161429">
        <w:instrText xml:space="preserve"> SEQ Figure \* ARABIC </w:instrText>
      </w:r>
      <w:r w:rsidRPr="00161429">
        <w:fldChar w:fldCharType="separate"/>
      </w:r>
      <w:r w:rsidR="00F4605D" w:rsidRPr="00161429">
        <w:t>5</w:t>
      </w:r>
      <w:r w:rsidRPr="00161429">
        <w:fldChar w:fldCharType="end"/>
      </w:r>
      <w:bookmarkEnd w:id="39"/>
      <w:r w:rsidRPr="00161429">
        <w:rPr>
          <w:bdr w:val="none" w:sz="0" w:space="0" w:color="auto" w:frame="1"/>
        </w:rPr>
        <w:t xml:space="preserve">: </w:t>
      </w:r>
      <w:r w:rsidRPr="00161429">
        <w:t xml:space="preserve">(a) </w:t>
      </w:r>
      <w:r w:rsidRPr="00161429">
        <w:rPr>
          <w:rFonts w:eastAsiaTheme="majorEastAsia"/>
          <w:color w:val="000000" w:themeColor="text1"/>
        </w:rPr>
        <w:t>UL symbol muting in SBFD slot to avoid inter-UE CLI (b) Interference reduction in affected resources.</w:t>
      </w:r>
    </w:p>
    <w:p w14:paraId="0DC0C01D" w14:textId="32C11082" w:rsidR="0082160C" w:rsidRPr="00161429" w:rsidRDefault="00D44652" w:rsidP="008F0344">
      <w:pPr>
        <w:spacing w:after="0"/>
        <w:jc w:val="both"/>
        <w:rPr>
          <w:color w:val="000000" w:themeColor="text1"/>
        </w:rPr>
      </w:pPr>
      <w:bookmarkStart w:id="40" w:name="_Ref159066536"/>
      <w:r w:rsidRPr="00161429">
        <w:rPr>
          <w:b/>
          <w:bCs/>
          <w:i/>
          <w:iCs/>
        </w:rPr>
        <w:t xml:space="preserve">Observation </w:t>
      </w:r>
      <w:r w:rsidRPr="00161429">
        <w:rPr>
          <w:b/>
          <w:bCs/>
          <w:i/>
          <w:iCs/>
        </w:rPr>
        <w:fldChar w:fldCharType="begin"/>
      </w:r>
      <w:r w:rsidRPr="00161429">
        <w:rPr>
          <w:b/>
          <w:bCs/>
          <w:i/>
          <w:iCs/>
        </w:rPr>
        <w:instrText xml:space="preserve"> SEQ Observation \* ARABIC </w:instrText>
      </w:r>
      <w:r w:rsidRPr="00161429">
        <w:rPr>
          <w:b/>
          <w:bCs/>
          <w:i/>
          <w:iCs/>
        </w:rPr>
        <w:fldChar w:fldCharType="separate"/>
      </w:r>
      <w:r w:rsidR="00F4605D" w:rsidRPr="00161429">
        <w:rPr>
          <w:b/>
          <w:bCs/>
          <w:i/>
          <w:iCs/>
        </w:rPr>
        <w:t>9</w:t>
      </w:r>
      <w:r w:rsidRPr="00161429">
        <w:rPr>
          <w:b/>
          <w:bCs/>
          <w:i/>
          <w:iCs/>
        </w:rPr>
        <w:fldChar w:fldCharType="end"/>
      </w:r>
      <w:r w:rsidRPr="00161429">
        <w:t xml:space="preserve">: </w:t>
      </w:r>
      <w:bookmarkStart w:id="41" w:name="_Ref142408315"/>
      <w:bookmarkStart w:id="42" w:name="_Ref158995990"/>
      <w:r w:rsidRPr="00161429">
        <w:rPr>
          <w:b/>
          <w:bCs/>
          <w:i/>
          <w:iCs/>
        </w:rPr>
        <w:t xml:space="preserve">Muting the first symbol in a SBFD slot succeeding a DL-only slot avoids </w:t>
      </w:r>
      <w:bookmarkEnd w:id="41"/>
      <w:r w:rsidR="00EC76B4" w:rsidRPr="00161429">
        <w:rPr>
          <w:color w:val="000000" w:themeColor="text1"/>
        </w:rPr>
        <mc:AlternateContent>
          <mc:Choice Requires="wps">
            <w:drawing>
              <wp:anchor distT="0" distB="0" distL="114300" distR="114300" simplePos="0" relativeHeight="251659264" behindDoc="0" locked="0" layoutInCell="1" allowOverlap="1" wp14:anchorId="5C02C3A3" wp14:editId="71182099">
                <wp:simplePos x="0" y="0"/>
                <wp:positionH relativeFrom="column">
                  <wp:posOffset>4804410</wp:posOffset>
                </wp:positionH>
                <wp:positionV relativeFrom="paragraph">
                  <wp:posOffset>8334375</wp:posOffset>
                </wp:positionV>
                <wp:extent cx="241300" cy="0"/>
                <wp:effectExtent l="0" t="76200" r="25400" b="95250"/>
                <wp:wrapNone/>
                <wp:docPr id="48" name="Straight Arrow Connector 48"/>
                <wp:cNvGraphicFramePr/>
                <a:graphic xmlns:a="http://schemas.openxmlformats.org/drawingml/2006/main">
                  <a:graphicData uri="http://schemas.microsoft.com/office/word/2010/wordprocessingShape">
                    <wps:wsp>
                      <wps:cNvCnPr/>
                      <wps:spPr>
                        <a:xfrm>
                          <a:off x="0" y="0"/>
                          <a:ext cx="241300" cy="0"/>
                        </a:xfrm>
                        <a:prstGeom prst="straightConnector1">
                          <a:avLst/>
                        </a:prstGeom>
                        <a:noFill/>
                        <a:ln w="6350" cap="flat" cmpd="sng" algn="ctr">
                          <a:solidFill>
                            <a:srgbClr val="FF0000"/>
                          </a:solidFill>
                          <a:prstDash val="solid"/>
                          <a:miter lim="800000"/>
                          <a:tailEnd type="triangle"/>
                        </a:ln>
                        <a:effectLst/>
                      </wps:spPr>
                      <wps:bodyPr/>
                    </wps:wsp>
                  </a:graphicData>
                </a:graphic>
              </wp:anchor>
            </w:drawing>
          </mc:Choice>
          <mc:Fallback>
            <w:pict>
              <v:shapetype w14:anchorId="561AC200" id="_x0000_t32" coordsize="21600,21600" o:spt="32" o:oned="t" path="m,l21600,21600e" filled="f">
                <v:path arrowok="t" fillok="f" o:connecttype="none"/>
                <o:lock v:ext="edit" shapetype="t"/>
              </v:shapetype>
              <v:shape id="Straight Arrow Connector 48" o:spid="_x0000_s1026" type="#_x0000_t32" style="position:absolute;margin-left:378.3pt;margin-top:656.25pt;width:19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" strokecolor="red" strokeweight=".5pt">
                <v:stroke endarrow="block" joinstyle="miter"/>
              </v:shape>
            </w:pict>
          </mc:Fallback>
        </mc:AlternateContent>
      </w:r>
      <w:r w:rsidR="00EC76B4" w:rsidRPr="00161429">
        <w:rPr>
          <w:color w:val="000000" w:themeColor="text1"/>
        </w:rPr>
        <mc:AlternateContent>
          <mc:Choice Requires="wps">
            <w:drawing>
              <wp:anchor distT="0" distB="0" distL="114300" distR="114300" simplePos="0" relativeHeight="251660288" behindDoc="0" locked="0" layoutInCell="1" allowOverlap="1" wp14:anchorId="45A78C5C" wp14:editId="47C08C26">
                <wp:simplePos x="0" y="0"/>
                <wp:positionH relativeFrom="column">
                  <wp:posOffset>5214620</wp:posOffset>
                </wp:positionH>
                <wp:positionV relativeFrom="paragraph">
                  <wp:posOffset>8335645</wp:posOffset>
                </wp:positionV>
                <wp:extent cx="171450" cy="0"/>
                <wp:effectExtent l="38100" t="76200" r="0" b="95250"/>
                <wp:wrapNone/>
                <wp:docPr id="52" name="Straight Arrow Connector 52"/>
                <wp:cNvGraphicFramePr/>
                <a:graphic xmlns:a="http://schemas.openxmlformats.org/drawingml/2006/main">
                  <a:graphicData uri="http://schemas.microsoft.com/office/word/2010/wordprocessingShape">
                    <wps:wsp>
                      <wps:cNvCnPr/>
                      <wps:spPr>
                        <a:xfrm flipH="1">
                          <a:off x="0" y="0"/>
                          <a:ext cx="171450" cy="0"/>
                        </a:xfrm>
                        <a:prstGeom prst="straightConnector1">
                          <a:avLst/>
                        </a:prstGeom>
                        <a:noFill/>
                        <a:ln w="6350" cap="flat" cmpd="sng" algn="ctr">
                          <a:solidFill>
                            <a:srgbClr val="FF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4798050" id="Straight Arrow Connector 52" o:spid="_x0000_s1026" type="#_x0000_t32" style="position:absolute;margin-left:410.6pt;margin-top:656.35pt;width:13.5pt;height:0;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" strokecolor="red" strokeweight=".5pt">
                <v:stroke endarrow="block" joinstyle="miter"/>
              </v:shape>
            </w:pict>
          </mc:Fallback>
        </mc:AlternateContent>
      </w:r>
      <w:r w:rsidRPr="00161429">
        <w:rPr>
          <w:b/>
          <w:bCs/>
          <w:i/>
          <w:iCs/>
        </w:rPr>
        <w:t>the resource overlap between uplink and downlink resources. This removes the possibility of any uplink transmission on the SBFD slot interference with downlink reception on the DL-only slot.</w:t>
      </w:r>
      <w:bookmarkEnd w:id="40"/>
      <w:bookmarkEnd w:id="42"/>
    </w:p>
    <w:p w14:paraId="523CFF57" w14:textId="75CF71E0" w:rsidR="0082160C" w:rsidRPr="00161429" w:rsidRDefault="00D72FD6" w:rsidP="008F0344">
      <w:pPr>
        <w:spacing w:after="0"/>
        <w:rPr>
          <w:b/>
          <w:bCs/>
          <w:color w:val="000000" w:themeColor="text1"/>
        </w:rPr>
      </w:pPr>
      <w:bookmarkStart w:id="43" w:name="_Ref159066398"/>
      <w:r w:rsidRPr="00161429">
        <w:rPr>
          <w:b/>
          <w:bCs/>
          <w:i/>
          <w:iCs/>
        </w:rPr>
        <w:t xml:space="preserve">Proposal </w:t>
      </w:r>
      <w:r w:rsidRPr="00161429">
        <w:rPr>
          <w:b/>
          <w:bCs/>
          <w:i/>
          <w:iCs/>
        </w:rPr>
        <w:fldChar w:fldCharType="begin"/>
      </w:r>
      <w:r w:rsidRPr="00161429">
        <w:rPr>
          <w:b/>
          <w:bCs/>
          <w:i/>
          <w:iCs/>
        </w:rPr>
        <w:instrText xml:space="preserve"> SEQ Proposal \* ARABIC </w:instrText>
      </w:r>
      <w:r w:rsidRPr="00161429">
        <w:rPr>
          <w:b/>
          <w:bCs/>
          <w:i/>
          <w:iCs/>
        </w:rPr>
        <w:fldChar w:fldCharType="separate"/>
      </w:r>
      <w:r w:rsidR="00F4605D" w:rsidRPr="00161429">
        <w:rPr>
          <w:b/>
          <w:bCs/>
          <w:i/>
          <w:iCs/>
        </w:rPr>
        <w:t>8</w:t>
      </w:r>
      <w:r w:rsidRPr="00161429">
        <w:rPr>
          <w:b/>
          <w:bCs/>
          <w:i/>
          <w:iCs/>
        </w:rPr>
        <w:fldChar w:fldCharType="end"/>
      </w:r>
      <w:r w:rsidRPr="00161429">
        <w:rPr>
          <w:rFonts w:cstheme="minorHAnsi"/>
          <w:b/>
          <w:bCs/>
          <w:i/>
          <w:iCs/>
        </w:rPr>
        <w:t xml:space="preserve">: </w:t>
      </w:r>
      <w:bookmarkStart w:id="44" w:name="_Ref158996144"/>
      <w:r w:rsidRPr="00161429">
        <w:rPr>
          <w:rFonts w:cstheme="minorHAnsi"/>
          <w:b/>
          <w:bCs/>
          <w:i/>
          <w:iCs/>
        </w:rPr>
        <w:t>Support</w:t>
      </w:r>
      <w:r w:rsidRPr="00161429">
        <w:rPr>
          <w:b/>
          <w:i/>
          <w:iCs/>
        </w:rPr>
        <w:t xml:space="preserve"> muting of the </w:t>
      </w:r>
      <w:r w:rsidRPr="00161429">
        <w:rPr>
          <w:b/>
          <w:bCs/>
          <w:i/>
          <w:iCs/>
          <w:color w:val="000000" w:themeColor="text1"/>
        </w:rPr>
        <w:t>first UL symbol in the first SBFD slot after a non-SBFD (DL-only) slot.</w:t>
      </w:r>
      <w:bookmarkEnd w:id="43"/>
      <w:bookmarkEnd w:id="44"/>
    </w:p>
    <w:p w14:paraId="671296C0" w14:textId="77777777" w:rsidR="008B2004" w:rsidRPr="00161429" w:rsidRDefault="008B2004" w:rsidP="008B2004">
      <w:pPr>
        <w:pStyle w:val="Heading2"/>
      </w:pPr>
      <w:r w:rsidRPr="00161429">
        <w:t xml:space="preserve">gNB-to-gNB CLI Handling Schemes </w:t>
      </w:r>
    </w:p>
    <w:p w14:paraId="33A91C38" w14:textId="0E0E3F1E" w:rsidR="009E144A" w:rsidRPr="00161429" w:rsidRDefault="009E144A" w:rsidP="009E144A">
      <w:pPr>
        <w:pStyle w:val="Heading3"/>
      </w:pPr>
      <w:r w:rsidRPr="00161429">
        <w:t>Uplink Power Boosting</w:t>
      </w:r>
    </w:p>
    <w:p w14:paraId="3DFC22F0" w14:textId="2543FDC4" w:rsidR="000D432F" w:rsidRPr="00161429" w:rsidRDefault="000D432F" w:rsidP="000D432F">
      <w:pPr>
        <w:spacing w:before="120"/>
        <w:jc w:val="both"/>
      </w:pPr>
      <w:r w:rsidRPr="00161429">
        <w:t xml:space="preserve">UL power boosting can be employed as a mechanism for handling the problem of gNB-to-gNB CLI. The approach involves increasing the uplink transmit power on SBFD symbols, compared to non-SBFD symbols, </w:t>
      </w:r>
      <w:proofErr w:type="gramStart"/>
      <w:r w:rsidRPr="00161429">
        <w:t>in order to</w:t>
      </w:r>
      <w:proofErr w:type="gramEnd"/>
      <w:r w:rsidRPr="00161429">
        <w:t xml:space="preserve"> improve the uplink SINR. The increased transmit power helps to combat the impact of gNB-to-gNB CLI on SBFD symbols, which is absent on non-SBFD symbols. </w:t>
      </w:r>
    </w:p>
    <w:p w14:paraId="76C7ADE2" w14:textId="24ED77F7" w:rsidR="00923672" w:rsidRPr="00161429" w:rsidRDefault="00923672" w:rsidP="00923672">
      <w:pPr>
        <w:spacing w:before="120"/>
        <w:jc w:val="both"/>
      </w:pPr>
      <w:r w:rsidRPr="00161429">
        <w:t>One way to achieve uplink power boosting is for the gNB to configure two uplink power control parameters, where one power control parameter, e.g., p0_0, is applied to non-SBFD symbols and another power control parameter, e.g., p0_1 (which is higher than p0_0), is applied to SBFD symbols. Configuration of the two power control parameter</w:t>
      </w:r>
      <w:r w:rsidR="00161429">
        <w:t>s</w:t>
      </w:r>
      <w:r w:rsidRPr="00161429">
        <w:t xml:space="preserve"> can be provided to the UE using higher layer </w:t>
      </w:r>
      <w:r w:rsidR="00161429" w:rsidRPr="00161429">
        <w:t>signalling</w:t>
      </w:r>
      <w:r w:rsidRPr="00161429">
        <w:t xml:space="preserve">. Since a SBFD-aware UE has knowledge of the time location of SBFD subbands it can be configured to apply one power control parameter for each slot type. </w:t>
      </w:r>
    </w:p>
    <w:p w14:paraId="589D47A8" w14:textId="21BF85DD" w:rsidR="0051683D" w:rsidRPr="00161429" w:rsidRDefault="00517F69" w:rsidP="0051683D">
      <w:pPr>
        <w:jc w:val="both"/>
      </w:pPr>
      <w:r w:rsidRPr="00161429">
        <w:rPr>
          <w:bCs/>
        </w:rPr>
        <w:lastRenderedPageBreak/>
        <w:fldChar w:fldCharType="begin"/>
      </w:r>
      <w:r w:rsidRPr="00161429">
        <w:rPr>
          <w:bCs/>
        </w:rPr>
        <w:instrText xml:space="preserve"> REF _Ref158995297 \h </w:instrText>
      </w:r>
      <w:r w:rsidRPr="00161429">
        <w:rPr>
          <w:bCs/>
        </w:rPr>
      </w:r>
      <w:r w:rsidRPr="00161429">
        <w:rPr>
          <w:bCs/>
        </w:rPr>
        <w:fldChar w:fldCharType="separate"/>
      </w:r>
      <w:r w:rsidR="00F4605D" w:rsidRPr="00161429">
        <w:rPr>
          <w:bdr w:val="none" w:sz="0" w:space="0" w:color="auto" w:frame="1"/>
        </w:rPr>
        <w:t xml:space="preserve">Figure </w:t>
      </w:r>
      <w:r w:rsidR="00F4605D" w:rsidRPr="00161429">
        <w:t>6</w:t>
      </w:r>
      <w:r w:rsidRPr="00161429">
        <w:rPr>
          <w:bCs/>
        </w:rPr>
        <w:fldChar w:fldCharType="end"/>
      </w:r>
      <w:r w:rsidRPr="00161429">
        <w:rPr>
          <w:bCs/>
        </w:rPr>
        <w:t xml:space="preserve"> </w:t>
      </w:r>
      <w:r w:rsidR="0051683D" w:rsidRPr="00161429">
        <w:rPr>
          <w:bCs/>
        </w:rPr>
        <w:t xml:space="preserve">shows performance evaluation on uplink SINR when adopting uplink power boosting for </w:t>
      </w:r>
      <w:r w:rsidR="0051683D" w:rsidRPr="00161429">
        <w:t>gNB-to-gNB CLI handling. The evaluation is carried out for a dense urban deployment scenario where UEs in a victim cell are configured to apply a power offset during SBFD slots. As shown in the figured SBFD slots achieve better uplink SINR with increasing power offset. With a power offset of 10 dB, both SBFD and non-SBFD slots achieve similar uplink SINR, i.e., for this scenario a power offset of 10 dB is enough to completely overcome the negative impact of gNB-to-gNB CLI. The specific power offset will be difference to different scenarios. Also, how much offset can be allowed is based on UE the circumstances of the UE.</w:t>
      </w:r>
    </w:p>
    <w:p w14:paraId="6947B7BA" w14:textId="7F605141" w:rsidR="00D545CA" w:rsidRPr="00161429" w:rsidRDefault="00D545CA" w:rsidP="007830F7">
      <w:pPr>
        <w:spacing w:after="0"/>
        <w:jc w:val="center"/>
        <w:rPr>
          <w:bCs/>
        </w:rPr>
      </w:pPr>
      <w:r w:rsidRPr="00161429">
        <w:drawing>
          <wp:inline distT="0" distB="0" distL="0" distR="0" wp14:anchorId="2D1A2007" wp14:editId="5E4B784B">
            <wp:extent cx="2660650" cy="1992561"/>
            <wp:effectExtent l="0" t="0" r="635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0">
                      <a:extLst>
                        <a:ext uri="{28A0092B-C50C-407E-A947-70E740481C1C}">
                          <a14:useLocalDpi xmlns:a14="http://schemas.microsoft.com/office/drawing/2010/main" val="0"/>
                        </a:ext>
                      </a:extLst>
                    </a:blip>
                    <a:srcRect t="3974"/>
                    <a:stretch/>
                  </pic:blipFill>
                  <pic:spPr bwMode="auto">
                    <a:xfrm>
                      <a:off x="0" y="0"/>
                      <a:ext cx="2670623" cy="2000030"/>
                    </a:xfrm>
                    <a:prstGeom prst="rect">
                      <a:avLst/>
                    </a:prstGeom>
                    <a:noFill/>
                    <a:ln>
                      <a:noFill/>
                    </a:ln>
                    <a:extLst>
                      <a:ext uri="{53640926-AAD7-44D8-BBD7-CCE9431645EC}">
                        <a14:shadowObscured xmlns:a14="http://schemas.microsoft.com/office/drawing/2010/main"/>
                      </a:ext>
                    </a:extLst>
                  </pic:spPr>
                </pic:pic>
              </a:graphicData>
            </a:graphic>
          </wp:inline>
        </w:drawing>
      </w:r>
    </w:p>
    <w:p w14:paraId="7B7A7685" w14:textId="2250270C" w:rsidR="00D545CA" w:rsidRPr="00161429" w:rsidRDefault="00D545CA" w:rsidP="007830F7">
      <w:pPr>
        <w:jc w:val="center"/>
        <w:rPr>
          <w:bdr w:val="none" w:sz="0" w:space="0" w:color="auto" w:frame="1"/>
        </w:rPr>
      </w:pPr>
      <w:bookmarkStart w:id="45" w:name="_Ref158995297"/>
      <w:r w:rsidRPr="00161429">
        <w:rPr>
          <w:bdr w:val="none" w:sz="0" w:space="0" w:color="auto" w:frame="1"/>
        </w:rPr>
        <w:t xml:space="preserve">Figure </w:t>
      </w:r>
      <w:r w:rsidRPr="00161429">
        <w:fldChar w:fldCharType="begin"/>
      </w:r>
      <w:r w:rsidRPr="00161429">
        <w:instrText xml:space="preserve"> SEQ Figure \* ARABIC </w:instrText>
      </w:r>
      <w:r w:rsidRPr="00161429">
        <w:fldChar w:fldCharType="separate"/>
      </w:r>
      <w:r w:rsidR="00F4605D" w:rsidRPr="00161429">
        <w:t>6</w:t>
      </w:r>
      <w:r w:rsidRPr="00161429">
        <w:fldChar w:fldCharType="end"/>
      </w:r>
      <w:bookmarkEnd w:id="45"/>
      <w:r w:rsidRPr="00161429">
        <w:rPr>
          <w:bdr w:val="none" w:sz="0" w:space="0" w:color="auto" w:frame="1"/>
        </w:rPr>
        <w:t>: Uplink SINR on non-SBFD and SBFD slots with different power offsets</w:t>
      </w:r>
    </w:p>
    <w:p w14:paraId="5D0373DE" w14:textId="5ACADA09" w:rsidR="006D1725" w:rsidRPr="00161429" w:rsidRDefault="00517F69" w:rsidP="006D1725">
      <w:pPr>
        <w:spacing w:after="0"/>
        <w:jc w:val="both"/>
      </w:pPr>
      <w:r w:rsidRPr="00161429">
        <w:fldChar w:fldCharType="begin"/>
      </w:r>
      <w:r w:rsidRPr="00161429">
        <w:instrText xml:space="preserve"> REF _Ref158995323 \h </w:instrText>
      </w:r>
      <w:r w:rsidRPr="00161429">
        <w:fldChar w:fldCharType="separate"/>
      </w:r>
      <w:r w:rsidR="00F4605D" w:rsidRPr="00161429">
        <w:rPr>
          <w:bdr w:val="none" w:sz="0" w:space="0" w:color="auto" w:frame="1"/>
        </w:rPr>
        <w:t xml:space="preserve">Figure </w:t>
      </w:r>
      <w:r w:rsidR="00F4605D" w:rsidRPr="00161429">
        <w:t>7</w:t>
      </w:r>
      <w:r w:rsidRPr="00161429">
        <w:fldChar w:fldCharType="end"/>
      </w:r>
      <w:r w:rsidR="006D1725" w:rsidRPr="00161429">
        <w:t xml:space="preserve"> show the average uplink UPT at the victim cell. The improvement in uplink SINR due to uplink power boosting results in higher average uplink UPT. Throughput gain of approximately 25% can be achieved when the power offset is equal to 10 </w:t>
      </w:r>
      <w:proofErr w:type="spellStart"/>
      <w:r w:rsidR="006D1725" w:rsidRPr="00161429">
        <w:t>dB.</w:t>
      </w:r>
      <w:proofErr w:type="spellEnd"/>
      <w:r w:rsidR="006D1725" w:rsidRPr="00161429">
        <w:t xml:space="preserve"> </w:t>
      </w:r>
    </w:p>
    <w:p w14:paraId="33D6DF3F" w14:textId="129692CB" w:rsidR="006D1725" w:rsidRPr="00161429" w:rsidRDefault="006D1725" w:rsidP="007830F7">
      <w:pPr>
        <w:spacing w:before="120" w:after="0"/>
        <w:jc w:val="center"/>
      </w:pPr>
      <w:r w:rsidRPr="00161429">
        <w:drawing>
          <wp:inline distT="0" distB="0" distL="0" distR="0" wp14:anchorId="78538D37" wp14:editId="385D626E">
            <wp:extent cx="2533742" cy="1930143"/>
            <wp:effectExtent l="0" t="0" r="0" b="0"/>
            <wp:docPr id="8" name="Picture 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bar chart&#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79937" cy="1965333"/>
                    </a:xfrm>
                    <a:prstGeom prst="rect">
                      <a:avLst/>
                    </a:prstGeom>
                    <a:noFill/>
                  </pic:spPr>
                </pic:pic>
              </a:graphicData>
            </a:graphic>
          </wp:inline>
        </w:drawing>
      </w:r>
    </w:p>
    <w:p w14:paraId="1455D39A" w14:textId="1991DD31" w:rsidR="006D1725" w:rsidRPr="00161429" w:rsidRDefault="006D1725" w:rsidP="006D1725">
      <w:pPr>
        <w:spacing w:after="0"/>
        <w:contextualSpacing/>
        <w:jc w:val="center"/>
        <w:rPr>
          <w:bdr w:val="none" w:sz="0" w:space="0" w:color="auto" w:frame="1"/>
        </w:rPr>
      </w:pPr>
      <w:bookmarkStart w:id="46" w:name="_Ref158995323"/>
      <w:r w:rsidRPr="00161429">
        <w:rPr>
          <w:bdr w:val="none" w:sz="0" w:space="0" w:color="auto" w:frame="1"/>
        </w:rPr>
        <w:t xml:space="preserve">Figure </w:t>
      </w:r>
      <w:r w:rsidRPr="00161429">
        <w:fldChar w:fldCharType="begin"/>
      </w:r>
      <w:r w:rsidRPr="00161429">
        <w:instrText xml:space="preserve"> SEQ Figure \* ARABIC </w:instrText>
      </w:r>
      <w:r w:rsidRPr="00161429">
        <w:fldChar w:fldCharType="separate"/>
      </w:r>
      <w:r w:rsidR="00F4605D" w:rsidRPr="00161429">
        <w:t>7</w:t>
      </w:r>
      <w:r w:rsidRPr="00161429">
        <w:fldChar w:fldCharType="end"/>
      </w:r>
      <w:bookmarkEnd w:id="46"/>
      <w:r w:rsidRPr="00161429">
        <w:rPr>
          <w:bdr w:val="none" w:sz="0" w:space="0" w:color="auto" w:frame="1"/>
        </w:rPr>
        <w:t xml:space="preserve">: </w:t>
      </w:r>
      <w:r w:rsidRPr="00161429">
        <w:t xml:space="preserve">Average </w:t>
      </w:r>
      <w:r w:rsidRPr="00161429">
        <w:rPr>
          <w:bdr w:val="none" w:sz="0" w:space="0" w:color="auto" w:frame="1"/>
        </w:rPr>
        <w:t>Uplink</w:t>
      </w:r>
      <w:r w:rsidRPr="00161429">
        <w:t xml:space="preserve"> UPT in victim cell with different power offsets</w:t>
      </w:r>
    </w:p>
    <w:p w14:paraId="22A82B3C" w14:textId="77777777" w:rsidR="00932AA5" w:rsidRPr="00161429" w:rsidRDefault="00932AA5" w:rsidP="008B2004">
      <w:pPr>
        <w:spacing w:after="120"/>
        <w:jc w:val="both"/>
      </w:pPr>
    </w:p>
    <w:p w14:paraId="48482FBE" w14:textId="62F58463" w:rsidR="00EC76B4" w:rsidRPr="00161429" w:rsidRDefault="008B2004" w:rsidP="008B2004">
      <w:pPr>
        <w:spacing w:after="120"/>
        <w:jc w:val="both"/>
        <w:rPr>
          <w:b/>
          <w:i/>
          <w:iCs/>
        </w:rPr>
      </w:pPr>
      <w:bookmarkStart w:id="47" w:name="_Ref159066402"/>
      <w:r w:rsidRPr="00161429">
        <w:rPr>
          <w:b/>
          <w:bCs/>
          <w:i/>
          <w:iCs/>
        </w:rPr>
        <w:t xml:space="preserve">Proposal </w:t>
      </w:r>
      <w:r w:rsidRPr="00161429">
        <w:rPr>
          <w:b/>
          <w:bCs/>
          <w:i/>
          <w:iCs/>
        </w:rPr>
        <w:fldChar w:fldCharType="begin"/>
      </w:r>
      <w:r w:rsidRPr="00161429">
        <w:rPr>
          <w:b/>
          <w:bCs/>
          <w:i/>
          <w:iCs/>
        </w:rPr>
        <w:instrText xml:space="preserve"> SEQ Proposal \* ARABIC </w:instrText>
      </w:r>
      <w:r w:rsidRPr="00161429">
        <w:rPr>
          <w:b/>
          <w:bCs/>
          <w:i/>
          <w:iCs/>
        </w:rPr>
        <w:fldChar w:fldCharType="separate"/>
      </w:r>
      <w:r w:rsidR="00F4605D" w:rsidRPr="00161429">
        <w:rPr>
          <w:b/>
          <w:bCs/>
          <w:i/>
          <w:iCs/>
        </w:rPr>
        <w:t>9</w:t>
      </w:r>
      <w:r w:rsidRPr="00161429">
        <w:rPr>
          <w:b/>
          <w:bCs/>
          <w:i/>
          <w:iCs/>
        </w:rPr>
        <w:fldChar w:fldCharType="end"/>
      </w:r>
      <w:r w:rsidRPr="00161429">
        <w:rPr>
          <w:rFonts w:cstheme="minorHAnsi"/>
          <w:b/>
          <w:bCs/>
          <w:i/>
          <w:iCs/>
        </w:rPr>
        <w:t xml:space="preserve">: </w:t>
      </w:r>
      <w:bookmarkStart w:id="48" w:name="_Ref158996167"/>
      <w:r w:rsidRPr="00161429">
        <w:rPr>
          <w:b/>
          <w:i/>
          <w:iCs/>
        </w:rPr>
        <w:t>Support UL power boosting for gNB-to-gNB CLI handling</w:t>
      </w:r>
      <w:bookmarkEnd w:id="48"/>
      <w:r w:rsidR="00EC76B4" w:rsidRPr="00161429">
        <w:rPr>
          <w:color w:val="000000" w:themeColor="text1"/>
        </w:rPr>
        <mc:AlternateContent>
          <mc:Choice Requires="wps">
            <w:drawing>
              <wp:anchor distT="0" distB="0" distL="114300" distR="114300" simplePos="0" relativeHeight="251662336" behindDoc="0" locked="0" layoutInCell="1" allowOverlap="1" wp14:anchorId="50929B2F" wp14:editId="23584839">
                <wp:simplePos x="0" y="0"/>
                <wp:positionH relativeFrom="column">
                  <wp:posOffset>4804410</wp:posOffset>
                </wp:positionH>
                <wp:positionV relativeFrom="paragraph">
                  <wp:posOffset>8334375</wp:posOffset>
                </wp:positionV>
                <wp:extent cx="241300" cy="0"/>
                <wp:effectExtent l="0" t="76200" r="25400" b="95250"/>
                <wp:wrapNone/>
                <wp:docPr id="23" name="Straight Arrow Connector 23"/>
                <wp:cNvGraphicFramePr/>
                <a:graphic xmlns:a="http://schemas.openxmlformats.org/drawingml/2006/main">
                  <a:graphicData uri="http://schemas.microsoft.com/office/word/2010/wordprocessingShape">
                    <wps:wsp>
                      <wps:cNvCnPr/>
                      <wps:spPr>
                        <a:xfrm>
                          <a:off x="0" y="0"/>
                          <a:ext cx="241300" cy="0"/>
                        </a:xfrm>
                        <a:prstGeom prst="straightConnector1">
                          <a:avLst/>
                        </a:prstGeom>
                        <a:noFill/>
                        <a:ln w="6350" cap="flat" cmpd="sng" algn="ctr">
                          <a:solidFill>
                            <a:srgbClr val="FF0000"/>
                          </a:solidFill>
                          <a:prstDash val="solid"/>
                          <a:miter lim="800000"/>
                          <a:tailEnd type="triangle"/>
                        </a:ln>
                        <a:effectLst/>
                      </wps:spPr>
                      <wps:bodyPr/>
                    </wps:wsp>
                  </a:graphicData>
                </a:graphic>
              </wp:anchor>
            </w:drawing>
          </mc:Choice>
          <mc:Fallback>
            <w:pict>
              <v:shape w14:anchorId="6E98AF3E" id="Straight Arrow Connector 23" o:spid="_x0000_s1026" type="#_x0000_t32" style="position:absolute;margin-left:378.3pt;margin-top:656.25pt;width:19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" strokecolor="red" strokeweight=".5pt">
                <v:stroke endarrow="block" joinstyle="miter"/>
              </v:shape>
            </w:pict>
          </mc:Fallback>
        </mc:AlternateContent>
      </w:r>
      <w:r w:rsidR="00EC76B4" w:rsidRPr="00161429">
        <w:rPr>
          <w:color w:val="000000" w:themeColor="text1"/>
        </w:rPr>
        <mc:AlternateContent>
          <mc:Choice Requires="wps">
            <w:drawing>
              <wp:anchor distT="0" distB="0" distL="114300" distR="114300" simplePos="0" relativeHeight="251663360" behindDoc="0" locked="0" layoutInCell="1" allowOverlap="1" wp14:anchorId="0CD766A3" wp14:editId="3E8929F8">
                <wp:simplePos x="0" y="0"/>
                <wp:positionH relativeFrom="column">
                  <wp:posOffset>5214620</wp:posOffset>
                </wp:positionH>
                <wp:positionV relativeFrom="paragraph">
                  <wp:posOffset>8335645</wp:posOffset>
                </wp:positionV>
                <wp:extent cx="171450" cy="0"/>
                <wp:effectExtent l="38100" t="76200" r="0" b="95250"/>
                <wp:wrapNone/>
                <wp:docPr id="24" name="Straight Arrow Connector 24"/>
                <wp:cNvGraphicFramePr/>
                <a:graphic xmlns:a="http://schemas.openxmlformats.org/drawingml/2006/main">
                  <a:graphicData uri="http://schemas.microsoft.com/office/word/2010/wordprocessingShape">
                    <wps:wsp>
                      <wps:cNvCnPr/>
                      <wps:spPr>
                        <a:xfrm flipH="1">
                          <a:off x="0" y="0"/>
                          <a:ext cx="171450" cy="0"/>
                        </a:xfrm>
                        <a:prstGeom prst="straightConnector1">
                          <a:avLst/>
                        </a:prstGeom>
                        <a:noFill/>
                        <a:ln w="6350" cap="flat" cmpd="sng" algn="ctr">
                          <a:solidFill>
                            <a:srgbClr val="FF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0B589EE" id="Straight Arrow Connector 24" o:spid="_x0000_s1026" type="#_x0000_t32" style="position:absolute;margin-left:410.6pt;margin-top:656.35pt;width:13.5pt;height:0;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" strokecolor="red" strokeweight=".5pt">
                <v:stroke endarrow="block" joinstyle="miter"/>
              </v:shape>
            </w:pict>
          </mc:Fallback>
        </mc:AlternateContent>
      </w:r>
      <w:bookmarkEnd w:id="47"/>
      <w:r w:rsidR="007830F7" w:rsidRPr="00161429">
        <w:rPr>
          <w:b/>
          <w:i/>
          <w:iCs/>
        </w:rPr>
        <w:t>.</w:t>
      </w:r>
    </w:p>
    <w:p w14:paraId="773DE212" w14:textId="64B054E6" w:rsidR="0099307C" w:rsidRPr="00161429" w:rsidRDefault="0099307C" w:rsidP="005D664D">
      <w:pPr>
        <w:pStyle w:val="Heading1"/>
        <w:jc w:val="both"/>
      </w:pPr>
      <w:r w:rsidRPr="00161429">
        <w:t>Conclusion</w:t>
      </w:r>
    </w:p>
    <w:p w14:paraId="3A19D090" w14:textId="0F8D7DDF" w:rsidR="00AA5D66" w:rsidRPr="00161429" w:rsidRDefault="00777AB2" w:rsidP="005D664D">
      <w:pPr>
        <w:jc w:val="both"/>
        <w:rPr>
          <w:rStyle w:val="normaltextrun"/>
          <w:shd w:val="clear" w:color="auto" w:fill="FFFFFF"/>
        </w:rPr>
      </w:pPr>
      <w:r w:rsidRPr="00161429">
        <w:rPr>
          <w:rStyle w:val="normaltextrun"/>
          <w:shd w:val="clear" w:color="auto" w:fill="FFFFFF"/>
        </w:rPr>
        <w:t xml:space="preserve">In this contribution, we discussed </w:t>
      </w:r>
      <w:r w:rsidR="00B33716" w:rsidRPr="00161429">
        <w:t>SBFD for NR</w:t>
      </w:r>
      <w:r w:rsidR="00B33716" w:rsidRPr="00161429">
        <w:rPr>
          <w:rStyle w:val="normaltextrun"/>
          <w:shd w:val="clear" w:color="auto" w:fill="FFFFFF"/>
        </w:rPr>
        <w:t xml:space="preserve">, and </w:t>
      </w:r>
      <w:r w:rsidR="00F8296B" w:rsidRPr="00161429">
        <w:rPr>
          <w:rStyle w:val="normaltextrun"/>
          <w:shd w:val="clear" w:color="auto" w:fill="FFFFFF"/>
        </w:rPr>
        <w:t>included</w:t>
      </w:r>
      <w:r w:rsidR="00B33716" w:rsidRPr="00161429">
        <w:rPr>
          <w:rStyle w:val="normaltextrun"/>
          <w:shd w:val="clear" w:color="auto" w:fill="FFFFFF"/>
        </w:rPr>
        <w:t xml:space="preserve"> </w:t>
      </w:r>
      <w:r w:rsidR="00B33716" w:rsidRPr="00161429">
        <w:t xml:space="preserve">considerations </w:t>
      </w:r>
      <w:r w:rsidR="00AA5D66" w:rsidRPr="00161429">
        <w:t>on subband</w:t>
      </w:r>
      <w:r w:rsidR="008D559D" w:rsidRPr="00161429">
        <w:t xml:space="preserve"> </w:t>
      </w:r>
      <w:r w:rsidR="00AA5D66" w:rsidRPr="00161429">
        <w:t>partition signalling and operation,</w:t>
      </w:r>
      <w:r w:rsidR="008D559D" w:rsidRPr="00161429">
        <w:t xml:space="preserve"> and </w:t>
      </w:r>
      <w:r w:rsidR="00AA5D66" w:rsidRPr="00161429">
        <w:t>frequency domain-resource allocation</w:t>
      </w:r>
      <w:r w:rsidR="00671093" w:rsidRPr="00161429">
        <w:t xml:space="preserve"> </w:t>
      </w:r>
      <w:r w:rsidR="008D559D" w:rsidRPr="00161429">
        <w:t>a</w:t>
      </w:r>
      <w:r w:rsidR="00AA5D66" w:rsidRPr="00161429">
        <w:t>nd</w:t>
      </w:r>
      <w:r w:rsidR="008D559D" w:rsidRPr="00161429">
        <w:t xml:space="preserve"> UE-</w:t>
      </w:r>
      <w:r w:rsidR="008A1CCA" w:rsidRPr="00161429">
        <w:t>to-</w:t>
      </w:r>
      <w:r w:rsidR="008D559D" w:rsidRPr="00161429">
        <w:t>UE CLI measurement</w:t>
      </w:r>
      <w:r w:rsidR="00B33716" w:rsidRPr="00161429">
        <w:rPr>
          <w:rFonts w:eastAsia="Times New Roman"/>
          <w:lang w:eastAsia="da-DK"/>
        </w:rPr>
        <w:t xml:space="preserve"> </w:t>
      </w:r>
      <w:r w:rsidR="008D559D" w:rsidRPr="00161429">
        <w:rPr>
          <w:rFonts w:eastAsia="Times New Roman"/>
          <w:lang w:eastAsia="da-DK"/>
        </w:rPr>
        <w:t xml:space="preserve">in </w:t>
      </w:r>
      <w:r w:rsidR="00B33716" w:rsidRPr="00161429">
        <w:t>SBFD</w:t>
      </w:r>
      <w:r w:rsidR="00B33716" w:rsidRPr="00161429">
        <w:rPr>
          <w:rStyle w:val="normaltextrun"/>
          <w:shd w:val="clear" w:color="auto" w:fill="FFFFFF"/>
        </w:rPr>
        <w:t>.</w:t>
      </w:r>
    </w:p>
    <w:p w14:paraId="18C2669E" w14:textId="64376811" w:rsidR="00AA5C5C" w:rsidRPr="00161429" w:rsidRDefault="00085639" w:rsidP="00CF585D">
      <w:pPr>
        <w:spacing w:after="60"/>
        <w:jc w:val="both"/>
        <w:rPr>
          <w:b/>
          <w:bCs/>
          <w:i/>
          <w:iCs/>
        </w:rPr>
      </w:pPr>
      <w:r w:rsidRPr="00161429">
        <w:rPr>
          <w:b/>
          <w:bCs/>
          <w:i/>
          <w:iCs/>
        </w:rPr>
        <w:fldChar w:fldCharType="begin"/>
      </w:r>
      <w:r w:rsidRPr="00161429">
        <w:rPr>
          <w:b/>
          <w:bCs/>
          <w:i/>
          <w:iCs/>
        </w:rPr>
        <w:instrText xml:space="preserve"> REF _Ref159066469 \h </w:instrText>
      </w:r>
      <w:r w:rsidRPr="00161429">
        <w:rPr>
          <w:b/>
          <w:bCs/>
          <w:i/>
          <w:iCs/>
        </w:rPr>
      </w:r>
      <w:r w:rsidRPr="00161429">
        <w:rPr>
          <w:b/>
          <w:bCs/>
          <w:i/>
          <w:iCs/>
        </w:rPr>
        <w:fldChar w:fldCharType="separate"/>
      </w:r>
      <w:r w:rsidR="00F4605D" w:rsidRPr="00161429">
        <w:rPr>
          <w:b/>
          <w:bCs/>
          <w:i/>
          <w:iCs/>
        </w:rPr>
        <w:t>Observation 1</w:t>
      </w:r>
      <w:r w:rsidR="00F4605D" w:rsidRPr="00161429">
        <w:t xml:space="preserve">: </w:t>
      </w:r>
      <w:r w:rsidR="00F4605D" w:rsidRPr="00161429">
        <w:rPr>
          <w:b/>
          <w:bCs/>
          <w:i/>
          <w:iCs/>
        </w:rPr>
        <w:t>Allowing CLI measurement on GB resources can result in significant reduction in measurement resource overhead</w:t>
      </w:r>
      <w:r w:rsidR="00F4605D" w:rsidRPr="00161429">
        <w:rPr>
          <w:rStyle w:val="Emphasis"/>
          <w:b/>
          <w:bCs/>
          <w:bdr w:val="none" w:sz="0" w:space="0" w:color="auto" w:frame="1"/>
        </w:rPr>
        <w:t>.</w:t>
      </w:r>
      <w:r w:rsidRPr="00161429">
        <w:rPr>
          <w:b/>
          <w:bCs/>
          <w:i/>
          <w:iCs/>
        </w:rPr>
        <w:fldChar w:fldCharType="end"/>
      </w:r>
    </w:p>
    <w:p w14:paraId="71C0E42A" w14:textId="77777777" w:rsidR="00F4605D" w:rsidRPr="00161429" w:rsidRDefault="00085639" w:rsidP="00696465">
      <w:pPr>
        <w:spacing w:after="0"/>
        <w:jc w:val="both"/>
        <w:rPr>
          <w:rStyle w:val="Emphasis"/>
          <w:b/>
          <w:bCs/>
          <w:bdr w:val="none" w:sz="0" w:space="0" w:color="auto" w:frame="1"/>
        </w:rPr>
      </w:pPr>
      <w:r w:rsidRPr="00161429">
        <w:rPr>
          <w:b/>
          <w:bCs/>
          <w:i/>
          <w:iCs/>
        </w:rPr>
        <w:fldChar w:fldCharType="begin"/>
      </w:r>
      <w:r w:rsidRPr="00161429">
        <w:rPr>
          <w:b/>
          <w:bCs/>
          <w:i/>
          <w:iCs/>
        </w:rPr>
        <w:instrText xml:space="preserve"> REF _Ref159066478 \h </w:instrText>
      </w:r>
      <w:r w:rsidRPr="00161429">
        <w:rPr>
          <w:b/>
          <w:bCs/>
          <w:i/>
          <w:iCs/>
        </w:rPr>
      </w:r>
      <w:r w:rsidRPr="00161429">
        <w:rPr>
          <w:b/>
          <w:bCs/>
          <w:i/>
          <w:iCs/>
        </w:rPr>
        <w:fldChar w:fldCharType="separate"/>
      </w:r>
      <w:r w:rsidR="00F4605D" w:rsidRPr="00161429">
        <w:rPr>
          <w:b/>
          <w:bCs/>
          <w:i/>
          <w:iCs/>
        </w:rPr>
        <w:t>Observation 2</w:t>
      </w:r>
      <w:r w:rsidR="00F4605D" w:rsidRPr="00161429">
        <w:t xml:space="preserve">: </w:t>
      </w:r>
      <w:r w:rsidR="00F4605D" w:rsidRPr="00161429">
        <w:rPr>
          <w:b/>
          <w:bCs/>
          <w:i/>
          <w:iCs/>
        </w:rPr>
        <w:t>It is possible to have a scenario where SRS transmission toward the gNB is not frequent enough to allow up to date CLI measurement and reporting in SBFD operation</w:t>
      </w:r>
      <w:r w:rsidRPr="00161429">
        <w:rPr>
          <w:b/>
          <w:bCs/>
          <w:i/>
          <w:iCs/>
        </w:rPr>
        <w:fldChar w:fldCharType="end"/>
      </w:r>
      <w:r w:rsidR="00CF585D" w:rsidRPr="00161429">
        <w:rPr>
          <w:b/>
          <w:bCs/>
          <w:i/>
          <w:iCs/>
        </w:rPr>
        <w:t>.</w:t>
      </w:r>
      <w:r w:rsidRPr="00161429">
        <w:rPr>
          <w:b/>
          <w:bCs/>
          <w:i/>
          <w:iCs/>
        </w:rPr>
        <w:fldChar w:fldCharType="begin"/>
      </w:r>
      <w:r w:rsidRPr="00161429">
        <w:rPr>
          <w:b/>
          <w:bCs/>
          <w:i/>
          <w:iCs/>
        </w:rPr>
        <w:instrText xml:space="preserve"> REF _Ref159066485 \h </w:instrText>
      </w:r>
      <w:r w:rsidRPr="00161429">
        <w:rPr>
          <w:b/>
          <w:bCs/>
          <w:i/>
          <w:iCs/>
        </w:rPr>
      </w:r>
      <w:r w:rsidRPr="00161429">
        <w:rPr>
          <w:b/>
          <w:bCs/>
          <w:i/>
          <w:iCs/>
        </w:rPr>
        <w:fldChar w:fldCharType="separate"/>
      </w:r>
    </w:p>
    <w:p w14:paraId="5A912081" w14:textId="1F1E90D3" w:rsidR="00085639" w:rsidRPr="00161429" w:rsidRDefault="00F4605D" w:rsidP="00CF585D">
      <w:pPr>
        <w:spacing w:after="60"/>
        <w:jc w:val="both"/>
        <w:rPr>
          <w:b/>
          <w:bCs/>
          <w:i/>
          <w:iCs/>
        </w:rPr>
      </w:pPr>
      <w:r w:rsidRPr="00161429">
        <w:rPr>
          <w:b/>
          <w:bCs/>
          <w:i/>
          <w:iCs/>
        </w:rPr>
        <w:t>Observation 3</w:t>
      </w:r>
      <w:r w:rsidRPr="00161429">
        <w:t xml:space="preserve">: </w:t>
      </w:r>
      <w:r w:rsidRPr="00161429">
        <w:rPr>
          <w:b/>
          <w:bCs/>
          <w:i/>
          <w:iCs/>
        </w:rPr>
        <w:t xml:space="preserve">Having dedicated SRS transmissions solely for the purpose of CLI measurement can support fast, reliable, and more accurate SRS-RSRP measurement and reporting. </w:t>
      </w:r>
      <w:r w:rsidR="00085639" w:rsidRPr="00161429">
        <w:rPr>
          <w:b/>
          <w:bCs/>
          <w:i/>
          <w:iCs/>
        </w:rPr>
        <w:fldChar w:fldCharType="end"/>
      </w:r>
    </w:p>
    <w:p w14:paraId="31236438" w14:textId="5F07B6E1" w:rsidR="00085639" w:rsidRPr="00161429" w:rsidRDefault="00085639" w:rsidP="00CF585D">
      <w:pPr>
        <w:spacing w:after="60"/>
        <w:jc w:val="both"/>
        <w:rPr>
          <w:b/>
          <w:bCs/>
          <w:i/>
          <w:iCs/>
        </w:rPr>
      </w:pPr>
      <w:r w:rsidRPr="00161429">
        <w:rPr>
          <w:b/>
          <w:bCs/>
          <w:i/>
          <w:iCs/>
        </w:rPr>
        <w:fldChar w:fldCharType="begin"/>
      </w:r>
      <w:r w:rsidRPr="00161429">
        <w:rPr>
          <w:b/>
          <w:bCs/>
          <w:i/>
          <w:iCs/>
        </w:rPr>
        <w:instrText xml:space="preserve"> REF _Ref159066493 \h </w:instrText>
      </w:r>
      <w:r w:rsidRPr="00161429">
        <w:rPr>
          <w:b/>
          <w:bCs/>
          <w:i/>
          <w:iCs/>
        </w:rPr>
      </w:r>
      <w:r w:rsidRPr="00161429">
        <w:rPr>
          <w:b/>
          <w:bCs/>
          <w:i/>
          <w:iCs/>
        </w:rPr>
        <w:fldChar w:fldCharType="separate"/>
      </w:r>
      <w:r w:rsidR="00F4605D" w:rsidRPr="00161429">
        <w:rPr>
          <w:b/>
          <w:bCs/>
          <w:i/>
          <w:iCs/>
        </w:rPr>
        <w:t>Observation 4</w:t>
      </w:r>
      <w:r w:rsidR="00F4605D" w:rsidRPr="00161429">
        <w:t xml:space="preserve">: </w:t>
      </w:r>
      <w:r w:rsidR="00F4605D" w:rsidRPr="00161429">
        <w:rPr>
          <w:b/>
          <w:bCs/>
          <w:i/>
          <w:iCs/>
        </w:rPr>
        <w:t>With dedicated SRS resources for CLI measurement, reusing the existing SRS power control loop can result in a higher transmit power</w:t>
      </w:r>
      <w:r w:rsidRPr="00161429">
        <w:rPr>
          <w:b/>
          <w:bCs/>
          <w:i/>
          <w:iCs/>
        </w:rPr>
        <w:fldChar w:fldCharType="end"/>
      </w:r>
      <w:r w:rsidR="00CF585D" w:rsidRPr="00161429">
        <w:rPr>
          <w:b/>
          <w:bCs/>
          <w:i/>
          <w:iCs/>
        </w:rPr>
        <w:t>.</w:t>
      </w:r>
    </w:p>
    <w:p w14:paraId="5A1E0966" w14:textId="5D44D8E9" w:rsidR="00085639" w:rsidRPr="00161429" w:rsidRDefault="00085639" w:rsidP="00CF585D">
      <w:pPr>
        <w:spacing w:after="60"/>
        <w:jc w:val="both"/>
        <w:rPr>
          <w:b/>
          <w:bCs/>
          <w:i/>
          <w:iCs/>
        </w:rPr>
      </w:pPr>
      <w:r w:rsidRPr="00161429">
        <w:rPr>
          <w:b/>
          <w:bCs/>
          <w:i/>
          <w:iCs/>
        </w:rPr>
        <w:fldChar w:fldCharType="begin"/>
      </w:r>
      <w:r w:rsidRPr="00161429">
        <w:rPr>
          <w:b/>
          <w:bCs/>
          <w:i/>
          <w:iCs/>
        </w:rPr>
        <w:instrText xml:space="preserve"> REF _Ref159066498 \h </w:instrText>
      </w:r>
      <w:r w:rsidRPr="00161429">
        <w:rPr>
          <w:b/>
          <w:bCs/>
          <w:i/>
          <w:iCs/>
        </w:rPr>
      </w:r>
      <w:r w:rsidRPr="00161429">
        <w:rPr>
          <w:b/>
          <w:bCs/>
          <w:i/>
          <w:iCs/>
        </w:rPr>
        <w:fldChar w:fldCharType="separate"/>
      </w:r>
      <w:r w:rsidR="00F4605D" w:rsidRPr="00161429">
        <w:rPr>
          <w:b/>
          <w:bCs/>
          <w:i/>
          <w:iCs/>
        </w:rPr>
        <w:t>Observation 5</w:t>
      </w:r>
      <w:r w:rsidR="00F4605D" w:rsidRPr="00161429">
        <w:t xml:space="preserve">: </w:t>
      </w:r>
      <w:r w:rsidR="00F4605D" w:rsidRPr="00161429">
        <w:rPr>
          <w:b/>
          <w:bCs/>
          <w:i/>
          <w:iCs/>
        </w:rPr>
        <w:t>Allowing low power SRS transmissions intended for CLI measurement can reduce power consumption as well as inter-cell interference.</w:t>
      </w:r>
      <w:r w:rsidRPr="00161429">
        <w:rPr>
          <w:b/>
          <w:bCs/>
          <w:i/>
          <w:iCs/>
        </w:rPr>
        <w:fldChar w:fldCharType="end"/>
      </w:r>
    </w:p>
    <w:p w14:paraId="0322185D" w14:textId="4F8C2C60" w:rsidR="00085639" w:rsidRPr="00161429" w:rsidRDefault="00085639" w:rsidP="00CF585D">
      <w:pPr>
        <w:spacing w:after="60"/>
        <w:jc w:val="both"/>
        <w:rPr>
          <w:b/>
          <w:bCs/>
          <w:i/>
          <w:iCs/>
        </w:rPr>
      </w:pPr>
      <w:r w:rsidRPr="00161429">
        <w:rPr>
          <w:b/>
          <w:bCs/>
          <w:i/>
          <w:iCs/>
        </w:rPr>
        <w:lastRenderedPageBreak/>
        <w:fldChar w:fldCharType="begin"/>
      </w:r>
      <w:r w:rsidRPr="00161429">
        <w:rPr>
          <w:b/>
          <w:bCs/>
          <w:i/>
          <w:iCs/>
        </w:rPr>
        <w:instrText xml:space="preserve"> REF _Ref159066520 \h </w:instrText>
      </w:r>
      <w:r w:rsidRPr="00161429">
        <w:rPr>
          <w:b/>
          <w:bCs/>
          <w:i/>
          <w:iCs/>
        </w:rPr>
      </w:r>
      <w:r w:rsidRPr="00161429">
        <w:rPr>
          <w:b/>
          <w:bCs/>
          <w:i/>
          <w:iCs/>
        </w:rPr>
        <w:fldChar w:fldCharType="separate"/>
      </w:r>
      <w:r w:rsidR="00F4605D" w:rsidRPr="00161429">
        <w:rPr>
          <w:b/>
          <w:bCs/>
          <w:i/>
          <w:iCs/>
        </w:rPr>
        <w:t>Observation 6</w:t>
      </w:r>
      <w:r w:rsidR="00F4605D" w:rsidRPr="00161429">
        <w:t xml:space="preserve">: </w:t>
      </w:r>
      <w:r w:rsidR="00F4605D" w:rsidRPr="00161429">
        <w:rPr>
          <w:b/>
          <w:bCs/>
          <w:i/>
          <w:iCs/>
        </w:rPr>
        <w:t>The resource overhead cost is avoided when uplink subband resources of a SBFD slot is used for CLI-RSSI measurement.</w:t>
      </w:r>
      <w:r w:rsidRPr="00161429">
        <w:rPr>
          <w:b/>
          <w:bCs/>
          <w:i/>
          <w:iCs/>
        </w:rPr>
        <w:fldChar w:fldCharType="end"/>
      </w:r>
    </w:p>
    <w:p w14:paraId="20A4D71F" w14:textId="792DF1AC" w:rsidR="00085639" w:rsidRPr="00161429" w:rsidRDefault="00085639" w:rsidP="00CF585D">
      <w:pPr>
        <w:spacing w:after="60"/>
        <w:jc w:val="both"/>
        <w:rPr>
          <w:b/>
          <w:bCs/>
          <w:i/>
          <w:iCs/>
        </w:rPr>
      </w:pPr>
      <w:r w:rsidRPr="00161429">
        <w:rPr>
          <w:b/>
          <w:bCs/>
          <w:i/>
          <w:iCs/>
        </w:rPr>
        <w:fldChar w:fldCharType="begin"/>
      </w:r>
      <w:r w:rsidRPr="00161429">
        <w:rPr>
          <w:b/>
          <w:bCs/>
          <w:i/>
          <w:iCs/>
        </w:rPr>
        <w:instrText xml:space="preserve"> REF _Ref159066524 \h </w:instrText>
      </w:r>
      <w:r w:rsidRPr="00161429">
        <w:rPr>
          <w:b/>
          <w:bCs/>
          <w:i/>
          <w:iCs/>
        </w:rPr>
      </w:r>
      <w:r w:rsidRPr="00161429">
        <w:rPr>
          <w:b/>
          <w:bCs/>
          <w:i/>
          <w:iCs/>
        </w:rPr>
        <w:fldChar w:fldCharType="separate"/>
      </w:r>
      <w:r w:rsidR="00F4605D" w:rsidRPr="00161429">
        <w:rPr>
          <w:b/>
          <w:bCs/>
          <w:i/>
          <w:iCs/>
        </w:rPr>
        <w:t>Observation 7</w:t>
      </w:r>
      <w:r w:rsidR="00F4605D" w:rsidRPr="00161429">
        <w:t>:</w:t>
      </w:r>
      <w:r w:rsidR="00F4605D" w:rsidRPr="00161429">
        <w:rPr>
          <w:b/>
          <w:bCs/>
          <w:i/>
          <w:iCs/>
        </w:rPr>
        <w:t xml:space="preserve"> CLI-RSSI measurement on uplink subband can help to identify individual aggressor UEs by allowing measurements on finer RB Groups</w:t>
      </w:r>
      <w:r w:rsidRPr="00161429">
        <w:rPr>
          <w:b/>
          <w:bCs/>
          <w:i/>
          <w:iCs/>
        </w:rPr>
        <w:fldChar w:fldCharType="end"/>
      </w:r>
      <w:r w:rsidR="00CF585D" w:rsidRPr="00161429">
        <w:rPr>
          <w:b/>
          <w:bCs/>
          <w:i/>
          <w:iCs/>
        </w:rPr>
        <w:t>.</w:t>
      </w:r>
    </w:p>
    <w:p w14:paraId="6457A9F7" w14:textId="76EFDCE8" w:rsidR="00085639" w:rsidRPr="00161429" w:rsidRDefault="00085639" w:rsidP="00CF585D">
      <w:pPr>
        <w:spacing w:after="60"/>
        <w:jc w:val="both"/>
        <w:rPr>
          <w:b/>
          <w:bCs/>
          <w:i/>
          <w:iCs/>
        </w:rPr>
      </w:pPr>
      <w:r w:rsidRPr="00161429">
        <w:rPr>
          <w:b/>
          <w:bCs/>
          <w:i/>
          <w:iCs/>
        </w:rPr>
        <w:fldChar w:fldCharType="begin"/>
      </w:r>
      <w:r w:rsidRPr="00161429">
        <w:rPr>
          <w:b/>
          <w:bCs/>
          <w:i/>
          <w:iCs/>
        </w:rPr>
        <w:instrText xml:space="preserve"> REF _Ref159066529 \h </w:instrText>
      </w:r>
      <w:r w:rsidRPr="00161429">
        <w:rPr>
          <w:b/>
          <w:bCs/>
          <w:i/>
          <w:iCs/>
        </w:rPr>
      </w:r>
      <w:r w:rsidRPr="00161429">
        <w:rPr>
          <w:b/>
          <w:bCs/>
          <w:i/>
          <w:iCs/>
        </w:rPr>
        <w:fldChar w:fldCharType="separate"/>
      </w:r>
      <w:r w:rsidR="00F4605D" w:rsidRPr="00161429">
        <w:rPr>
          <w:b/>
          <w:bCs/>
          <w:i/>
          <w:iCs/>
        </w:rPr>
        <w:t>Observation 8</w:t>
      </w:r>
      <w:r w:rsidR="00F4605D" w:rsidRPr="00161429">
        <w:t xml:space="preserve">: </w:t>
      </w:r>
      <w:r w:rsidR="00F4605D" w:rsidRPr="00161429">
        <w:rPr>
          <w:b/>
          <w:bCs/>
          <w:i/>
          <w:iCs/>
        </w:rPr>
        <w:t>Allowing</w:t>
      </w:r>
      <w:r w:rsidR="00F4605D" w:rsidRPr="00161429">
        <w:t xml:space="preserve"> </w:t>
      </w:r>
      <w:r w:rsidR="00F4605D" w:rsidRPr="00161429">
        <w:rPr>
          <w:b/>
          <w:bCs/>
          <w:i/>
          <w:iCs/>
        </w:rPr>
        <w:t>autonomous detection and reporting of UE-to-UE CLI can ensure faster and more reliable CLI reporting in SBFD operation.</w:t>
      </w:r>
      <w:r w:rsidRPr="00161429">
        <w:rPr>
          <w:b/>
          <w:bCs/>
          <w:i/>
          <w:iCs/>
        </w:rPr>
        <w:fldChar w:fldCharType="end"/>
      </w:r>
    </w:p>
    <w:p w14:paraId="61AA670F" w14:textId="156D7FA5" w:rsidR="00085639" w:rsidRPr="00161429" w:rsidRDefault="00085639" w:rsidP="005A07CF">
      <w:pPr>
        <w:spacing w:after="60"/>
        <w:jc w:val="both"/>
        <w:rPr>
          <w:b/>
          <w:bCs/>
          <w:i/>
          <w:iCs/>
        </w:rPr>
      </w:pPr>
      <w:r w:rsidRPr="00161429">
        <w:rPr>
          <w:b/>
          <w:bCs/>
          <w:i/>
          <w:iCs/>
        </w:rPr>
        <w:fldChar w:fldCharType="begin"/>
      </w:r>
      <w:r w:rsidRPr="00161429">
        <w:rPr>
          <w:b/>
          <w:bCs/>
          <w:i/>
          <w:iCs/>
        </w:rPr>
        <w:instrText xml:space="preserve"> REF _Ref159066536 \h </w:instrText>
      </w:r>
      <w:r w:rsidRPr="00161429">
        <w:rPr>
          <w:b/>
          <w:bCs/>
          <w:i/>
          <w:iCs/>
        </w:rPr>
      </w:r>
      <w:r w:rsidRPr="00161429">
        <w:rPr>
          <w:b/>
          <w:bCs/>
          <w:i/>
          <w:iCs/>
        </w:rPr>
        <w:fldChar w:fldCharType="separate"/>
      </w:r>
      <w:r w:rsidR="00F4605D" w:rsidRPr="00161429">
        <w:rPr>
          <w:b/>
          <w:bCs/>
          <w:i/>
          <w:iCs/>
        </w:rPr>
        <w:t>Observation 9</w:t>
      </w:r>
      <w:r w:rsidR="00F4605D" w:rsidRPr="00161429">
        <w:t xml:space="preserve">: </w:t>
      </w:r>
      <w:r w:rsidR="00F4605D" w:rsidRPr="00161429">
        <w:rPr>
          <w:b/>
          <w:bCs/>
          <w:i/>
          <w:iCs/>
        </w:rPr>
        <w:t>Muting the first symbol in a SBFD slot succeeding a DL-only slot avoids the resource overlap between uplink and downlink resources. This removes the possibility of any uplink transmission on the SBFD slot interference with downlink reception on the DL-only slot.</w:t>
      </w:r>
      <w:r w:rsidRPr="00161429">
        <w:rPr>
          <w:b/>
          <w:bCs/>
          <w:i/>
          <w:iCs/>
        </w:rPr>
        <w:fldChar w:fldCharType="end"/>
      </w:r>
    </w:p>
    <w:p w14:paraId="2AEF9045" w14:textId="77777777" w:rsidR="00085639" w:rsidRPr="00161429" w:rsidRDefault="00085639" w:rsidP="005A07CF">
      <w:pPr>
        <w:spacing w:after="60"/>
        <w:jc w:val="both"/>
        <w:rPr>
          <w:b/>
          <w:bCs/>
          <w:i/>
          <w:iCs/>
        </w:rPr>
      </w:pPr>
    </w:p>
    <w:p w14:paraId="09B51F15" w14:textId="356317EC" w:rsidR="0054666B" w:rsidRPr="00161429" w:rsidRDefault="0054666B" w:rsidP="005A07CF">
      <w:pPr>
        <w:shd w:val="clear" w:color="auto" w:fill="FFFFFF"/>
        <w:spacing w:after="60"/>
        <w:jc w:val="both"/>
        <w:rPr>
          <w:b/>
          <w:bCs/>
          <w:i/>
          <w:iCs/>
          <w:bdr w:val="none" w:sz="0" w:space="0" w:color="auto" w:frame="1"/>
        </w:rPr>
      </w:pPr>
      <w:r w:rsidRPr="00161429">
        <w:rPr>
          <w:b/>
          <w:bCs/>
          <w:i/>
          <w:iCs/>
          <w:bdr w:val="none" w:sz="0" w:space="0" w:color="auto" w:frame="1"/>
        </w:rPr>
        <w:fldChar w:fldCharType="begin"/>
      </w:r>
      <w:r w:rsidRPr="00161429">
        <w:rPr>
          <w:b/>
          <w:i/>
          <w:iCs/>
        </w:rPr>
        <w:instrText xml:space="preserve"> REF _Ref159066384 \h </w:instrText>
      </w:r>
      <w:r w:rsidRPr="00161429">
        <w:rPr>
          <w:b/>
          <w:bCs/>
          <w:i/>
          <w:iCs/>
          <w:bdr w:val="none" w:sz="0" w:space="0" w:color="auto" w:frame="1"/>
        </w:rPr>
      </w:r>
      <w:r w:rsidRPr="00161429">
        <w:rPr>
          <w:b/>
          <w:bCs/>
          <w:i/>
          <w:iCs/>
          <w:bdr w:val="none" w:sz="0" w:space="0" w:color="auto" w:frame="1"/>
        </w:rPr>
        <w:fldChar w:fldCharType="separate"/>
      </w:r>
      <w:r w:rsidR="00F4605D" w:rsidRPr="00161429">
        <w:rPr>
          <w:b/>
          <w:bCs/>
          <w:i/>
          <w:iCs/>
        </w:rPr>
        <w:t>Proposal 1</w:t>
      </w:r>
      <w:r w:rsidR="00F4605D" w:rsidRPr="00161429">
        <w:rPr>
          <w:rFonts w:cstheme="minorHAnsi"/>
          <w:b/>
          <w:bCs/>
          <w:i/>
          <w:iCs/>
        </w:rPr>
        <w:t>: Support configuration of</w:t>
      </w:r>
      <w:r w:rsidR="00F4605D" w:rsidRPr="00161429">
        <w:rPr>
          <w:b/>
          <w:bCs/>
          <w:i/>
          <w:iCs/>
        </w:rPr>
        <w:t xml:space="preserve"> SRS resources for SRS transmission and SRS-RSRP measurement within GB resources of SBFD slots</w:t>
      </w:r>
      <w:r w:rsidRPr="00161429">
        <w:rPr>
          <w:b/>
          <w:bCs/>
          <w:i/>
          <w:iCs/>
          <w:bdr w:val="none" w:sz="0" w:space="0" w:color="auto" w:frame="1"/>
        </w:rPr>
        <w:fldChar w:fldCharType="end"/>
      </w:r>
      <w:r w:rsidR="00CF585D" w:rsidRPr="00161429">
        <w:rPr>
          <w:b/>
          <w:bCs/>
          <w:i/>
          <w:iCs/>
          <w:bdr w:val="none" w:sz="0" w:space="0" w:color="auto" w:frame="1"/>
        </w:rPr>
        <w:t>.</w:t>
      </w:r>
    </w:p>
    <w:p w14:paraId="765E9FA4" w14:textId="410AD224" w:rsidR="0054666B" w:rsidRPr="00161429" w:rsidRDefault="0054666B" w:rsidP="005A07CF">
      <w:pPr>
        <w:shd w:val="clear" w:color="auto" w:fill="FFFFFF"/>
        <w:spacing w:after="60"/>
        <w:jc w:val="both"/>
        <w:rPr>
          <w:b/>
          <w:bCs/>
          <w:i/>
          <w:iCs/>
          <w:bdr w:val="none" w:sz="0" w:space="0" w:color="auto" w:frame="1"/>
        </w:rPr>
      </w:pPr>
      <w:r w:rsidRPr="00161429">
        <w:rPr>
          <w:b/>
          <w:bCs/>
          <w:i/>
          <w:iCs/>
          <w:bdr w:val="none" w:sz="0" w:space="0" w:color="auto" w:frame="1"/>
        </w:rPr>
        <w:fldChar w:fldCharType="begin"/>
      </w:r>
      <w:r w:rsidRPr="00161429">
        <w:rPr>
          <w:b/>
          <w:bCs/>
          <w:i/>
          <w:iCs/>
          <w:bdr w:val="none" w:sz="0" w:space="0" w:color="auto" w:frame="1"/>
        </w:rPr>
        <w:instrText xml:space="preserve"> REF _Ref159066388 \h </w:instrText>
      </w:r>
      <w:r w:rsidRPr="00161429">
        <w:rPr>
          <w:b/>
          <w:bCs/>
          <w:i/>
          <w:iCs/>
          <w:bdr w:val="none" w:sz="0" w:space="0" w:color="auto" w:frame="1"/>
        </w:rPr>
      </w:r>
      <w:r w:rsidRPr="00161429">
        <w:rPr>
          <w:b/>
          <w:bCs/>
          <w:i/>
          <w:iCs/>
          <w:bdr w:val="none" w:sz="0" w:space="0" w:color="auto" w:frame="1"/>
        </w:rPr>
        <w:fldChar w:fldCharType="separate"/>
      </w:r>
      <w:r w:rsidR="00F4605D" w:rsidRPr="00161429">
        <w:rPr>
          <w:b/>
          <w:bCs/>
          <w:i/>
          <w:iCs/>
        </w:rPr>
        <w:t>Proposal 2</w:t>
      </w:r>
      <w:r w:rsidR="00F4605D" w:rsidRPr="00161429">
        <w:rPr>
          <w:rFonts w:cstheme="minorHAnsi"/>
          <w:b/>
          <w:bCs/>
          <w:i/>
          <w:iCs/>
        </w:rPr>
        <w:t>: Support configuration of</w:t>
      </w:r>
      <w:r w:rsidR="00F4605D" w:rsidRPr="00161429">
        <w:rPr>
          <w:b/>
          <w:bCs/>
          <w:i/>
          <w:iCs/>
        </w:rPr>
        <w:t xml:space="preserve"> SRS Resource Sets which provided SRS configuration to be used for SRS transmission intended for CLI measurement</w:t>
      </w:r>
      <w:r w:rsidRPr="00161429">
        <w:rPr>
          <w:b/>
          <w:bCs/>
          <w:i/>
          <w:iCs/>
          <w:bdr w:val="none" w:sz="0" w:space="0" w:color="auto" w:frame="1"/>
        </w:rPr>
        <w:fldChar w:fldCharType="end"/>
      </w:r>
      <w:r w:rsidR="00CF585D" w:rsidRPr="00161429">
        <w:rPr>
          <w:b/>
          <w:bCs/>
          <w:i/>
          <w:iCs/>
          <w:bdr w:val="none" w:sz="0" w:space="0" w:color="auto" w:frame="1"/>
        </w:rPr>
        <w:t>.</w:t>
      </w:r>
    </w:p>
    <w:p w14:paraId="76150210" w14:textId="5D2BFB90" w:rsidR="0054666B" w:rsidRPr="00161429" w:rsidRDefault="0054666B" w:rsidP="005A07CF">
      <w:pPr>
        <w:shd w:val="clear" w:color="auto" w:fill="FFFFFF"/>
        <w:spacing w:after="60"/>
        <w:jc w:val="both"/>
        <w:rPr>
          <w:b/>
          <w:bCs/>
          <w:i/>
          <w:iCs/>
          <w:bdr w:val="none" w:sz="0" w:space="0" w:color="auto" w:frame="1"/>
        </w:rPr>
      </w:pPr>
      <w:r w:rsidRPr="00161429">
        <w:rPr>
          <w:b/>
          <w:bCs/>
          <w:i/>
          <w:iCs/>
          <w:bdr w:val="none" w:sz="0" w:space="0" w:color="auto" w:frame="1"/>
        </w:rPr>
        <w:fldChar w:fldCharType="begin"/>
      </w:r>
      <w:r w:rsidRPr="00161429">
        <w:rPr>
          <w:b/>
          <w:bCs/>
          <w:i/>
          <w:iCs/>
          <w:bdr w:val="none" w:sz="0" w:space="0" w:color="auto" w:frame="1"/>
        </w:rPr>
        <w:instrText xml:space="preserve"> REF _Ref159066390 \h </w:instrText>
      </w:r>
      <w:r w:rsidRPr="00161429">
        <w:rPr>
          <w:b/>
          <w:bCs/>
          <w:i/>
          <w:iCs/>
          <w:bdr w:val="none" w:sz="0" w:space="0" w:color="auto" w:frame="1"/>
        </w:rPr>
      </w:r>
      <w:r w:rsidRPr="00161429">
        <w:rPr>
          <w:b/>
          <w:bCs/>
          <w:i/>
          <w:iCs/>
          <w:bdr w:val="none" w:sz="0" w:space="0" w:color="auto" w:frame="1"/>
        </w:rPr>
        <w:fldChar w:fldCharType="separate"/>
      </w:r>
      <w:r w:rsidR="00F4605D" w:rsidRPr="00161429">
        <w:rPr>
          <w:b/>
          <w:bCs/>
          <w:i/>
          <w:iCs/>
        </w:rPr>
        <w:t>Proposal 3</w:t>
      </w:r>
      <w:r w:rsidR="00F4605D" w:rsidRPr="00161429">
        <w:rPr>
          <w:rFonts w:cstheme="minorHAnsi"/>
          <w:b/>
          <w:bCs/>
          <w:i/>
          <w:iCs/>
        </w:rPr>
        <w:t xml:space="preserve">: Support </w:t>
      </w:r>
      <w:r w:rsidR="00F4605D" w:rsidRPr="00161429">
        <w:rPr>
          <w:b/>
          <w:bCs/>
          <w:i/>
          <w:iCs/>
        </w:rPr>
        <w:t>low power SRS transmission for inter-UE CLI measurement when using dedicated SRS resources for CLI measurement.</w:t>
      </w:r>
      <w:r w:rsidRPr="00161429">
        <w:rPr>
          <w:b/>
          <w:bCs/>
          <w:i/>
          <w:iCs/>
          <w:bdr w:val="none" w:sz="0" w:space="0" w:color="auto" w:frame="1"/>
        </w:rPr>
        <w:fldChar w:fldCharType="end"/>
      </w:r>
    </w:p>
    <w:p w14:paraId="6C1BD54E" w14:textId="6D7E29A9" w:rsidR="0054666B" w:rsidRPr="00161429" w:rsidRDefault="0054666B" w:rsidP="005A07CF">
      <w:pPr>
        <w:shd w:val="clear" w:color="auto" w:fill="FFFFFF"/>
        <w:spacing w:after="60"/>
        <w:jc w:val="both"/>
        <w:rPr>
          <w:b/>
          <w:bCs/>
          <w:i/>
          <w:iCs/>
          <w:bdr w:val="none" w:sz="0" w:space="0" w:color="auto" w:frame="1"/>
        </w:rPr>
      </w:pPr>
      <w:r w:rsidRPr="00161429">
        <w:rPr>
          <w:b/>
          <w:bCs/>
          <w:i/>
          <w:iCs/>
          <w:bdr w:val="none" w:sz="0" w:space="0" w:color="auto" w:frame="1"/>
        </w:rPr>
        <w:fldChar w:fldCharType="begin"/>
      </w:r>
      <w:r w:rsidRPr="00161429">
        <w:rPr>
          <w:b/>
          <w:bCs/>
          <w:i/>
          <w:iCs/>
          <w:bdr w:val="none" w:sz="0" w:space="0" w:color="auto" w:frame="1"/>
        </w:rPr>
        <w:instrText xml:space="preserve"> REF _Ref159066392 \h </w:instrText>
      </w:r>
      <w:r w:rsidRPr="00161429">
        <w:rPr>
          <w:b/>
          <w:bCs/>
          <w:i/>
          <w:iCs/>
          <w:bdr w:val="none" w:sz="0" w:space="0" w:color="auto" w:frame="1"/>
        </w:rPr>
      </w:r>
      <w:r w:rsidRPr="00161429">
        <w:rPr>
          <w:b/>
          <w:bCs/>
          <w:i/>
          <w:iCs/>
          <w:bdr w:val="none" w:sz="0" w:space="0" w:color="auto" w:frame="1"/>
        </w:rPr>
        <w:fldChar w:fldCharType="separate"/>
      </w:r>
      <w:r w:rsidR="00F4605D" w:rsidRPr="00161429">
        <w:rPr>
          <w:b/>
          <w:bCs/>
          <w:i/>
          <w:iCs/>
        </w:rPr>
        <w:t>Proposal 4</w:t>
      </w:r>
      <w:r w:rsidR="00F4605D" w:rsidRPr="00161429">
        <w:rPr>
          <w:rFonts w:cstheme="minorHAnsi"/>
          <w:b/>
          <w:bCs/>
          <w:i/>
          <w:iCs/>
        </w:rPr>
        <w:t>: For low power SRS transmission, allow the UE to adjust the measured CLI value for efficient CLI reporting</w:t>
      </w:r>
      <w:r w:rsidR="00F4605D" w:rsidRPr="00161429">
        <w:rPr>
          <w:b/>
          <w:bCs/>
          <w:i/>
          <w:iCs/>
        </w:rPr>
        <w:t>.</w:t>
      </w:r>
      <w:r w:rsidRPr="00161429">
        <w:rPr>
          <w:b/>
          <w:bCs/>
          <w:i/>
          <w:iCs/>
          <w:bdr w:val="none" w:sz="0" w:space="0" w:color="auto" w:frame="1"/>
        </w:rPr>
        <w:fldChar w:fldCharType="end"/>
      </w:r>
    </w:p>
    <w:p w14:paraId="7218FDB5" w14:textId="03A088C0" w:rsidR="0054666B" w:rsidRPr="00161429" w:rsidRDefault="0054666B" w:rsidP="005A07CF">
      <w:pPr>
        <w:shd w:val="clear" w:color="auto" w:fill="FFFFFF"/>
        <w:spacing w:after="60"/>
        <w:jc w:val="both"/>
        <w:rPr>
          <w:b/>
          <w:bCs/>
          <w:i/>
          <w:iCs/>
          <w:bdr w:val="none" w:sz="0" w:space="0" w:color="auto" w:frame="1"/>
        </w:rPr>
      </w:pPr>
      <w:r w:rsidRPr="00161429">
        <w:rPr>
          <w:b/>
          <w:bCs/>
          <w:i/>
          <w:iCs/>
          <w:bdr w:val="none" w:sz="0" w:space="0" w:color="auto" w:frame="1"/>
        </w:rPr>
        <w:fldChar w:fldCharType="begin"/>
      </w:r>
      <w:r w:rsidRPr="00161429">
        <w:rPr>
          <w:b/>
          <w:bCs/>
          <w:i/>
          <w:iCs/>
          <w:bdr w:val="none" w:sz="0" w:space="0" w:color="auto" w:frame="1"/>
        </w:rPr>
        <w:instrText xml:space="preserve"> REF _Ref159066394 \h </w:instrText>
      </w:r>
      <w:r w:rsidRPr="00161429">
        <w:rPr>
          <w:b/>
          <w:bCs/>
          <w:i/>
          <w:iCs/>
          <w:bdr w:val="none" w:sz="0" w:space="0" w:color="auto" w:frame="1"/>
        </w:rPr>
      </w:r>
      <w:r w:rsidRPr="00161429">
        <w:rPr>
          <w:b/>
          <w:bCs/>
          <w:i/>
          <w:iCs/>
          <w:bdr w:val="none" w:sz="0" w:space="0" w:color="auto" w:frame="1"/>
        </w:rPr>
        <w:fldChar w:fldCharType="separate"/>
      </w:r>
      <w:r w:rsidR="00F4605D" w:rsidRPr="00161429">
        <w:rPr>
          <w:b/>
          <w:bCs/>
          <w:i/>
          <w:iCs/>
        </w:rPr>
        <w:t>Proposal 5</w:t>
      </w:r>
      <w:r w:rsidR="00F4605D" w:rsidRPr="00161429">
        <w:rPr>
          <w:rFonts w:cstheme="minorHAnsi"/>
          <w:b/>
          <w:bCs/>
          <w:i/>
          <w:iCs/>
        </w:rPr>
        <w:t>: Support</w:t>
      </w:r>
      <w:r w:rsidR="00F4605D" w:rsidRPr="00161429">
        <w:rPr>
          <w:b/>
          <w:bCs/>
          <w:i/>
          <w:iCs/>
        </w:rPr>
        <w:t xml:space="preserve"> CLI measurement on finer RB Groups on the UL subband of SBFD slots</w:t>
      </w:r>
      <w:r w:rsidRPr="00161429">
        <w:rPr>
          <w:b/>
          <w:bCs/>
          <w:i/>
          <w:iCs/>
          <w:bdr w:val="none" w:sz="0" w:space="0" w:color="auto" w:frame="1"/>
        </w:rPr>
        <w:fldChar w:fldCharType="end"/>
      </w:r>
      <w:r w:rsidR="00CF585D" w:rsidRPr="00161429">
        <w:rPr>
          <w:b/>
          <w:bCs/>
          <w:i/>
          <w:iCs/>
          <w:bdr w:val="none" w:sz="0" w:space="0" w:color="auto" w:frame="1"/>
        </w:rPr>
        <w:t>.</w:t>
      </w:r>
    </w:p>
    <w:p w14:paraId="37E931B6" w14:textId="1060BFBC" w:rsidR="0054666B" w:rsidRPr="00161429" w:rsidRDefault="0054666B" w:rsidP="005A07CF">
      <w:pPr>
        <w:shd w:val="clear" w:color="auto" w:fill="FFFFFF"/>
        <w:spacing w:after="60"/>
        <w:jc w:val="both"/>
        <w:rPr>
          <w:b/>
          <w:bCs/>
          <w:i/>
          <w:iCs/>
          <w:bdr w:val="none" w:sz="0" w:space="0" w:color="auto" w:frame="1"/>
        </w:rPr>
      </w:pPr>
      <w:r w:rsidRPr="00161429">
        <w:rPr>
          <w:b/>
          <w:bCs/>
          <w:i/>
          <w:iCs/>
          <w:bdr w:val="none" w:sz="0" w:space="0" w:color="auto" w:frame="1"/>
        </w:rPr>
        <w:fldChar w:fldCharType="begin"/>
      </w:r>
      <w:r w:rsidRPr="00161429">
        <w:rPr>
          <w:b/>
          <w:bCs/>
          <w:i/>
          <w:iCs/>
          <w:bdr w:val="none" w:sz="0" w:space="0" w:color="auto" w:frame="1"/>
        </w:rPr>
        <w:instrText xml:space="preserve"> REF _Ref159066396 \h </w:instrText>
      </w:r>
      <w:r w:rsidRPr="00161429">
        <w:rPr>
          <w:b/>
          <w:bCs/>
          <w:i/>
          <w:iCs/>
          <w:bdr w:val="none" w:sz="0" w:space="0" w:color="auto" w:frame="1"/>
        </w:rPr>
      </w:r>
      <w:r w:rsidRPr="00161429">
        <w:rPr>
          <w:b/>
          <w:bCs/>
          <w:i/>
          <w:iCs/>
          <w:bdr w:val="none" w:sz="0" w:space="0" w:color="auto" w:frame="1"/>
        </w:rPr>
        <w:fldChar w:fldCharType="separate"/>
      </w:r>
      <w:r w:rsidR="00F4605D" w:rsidRPr="00161429">
        <w:rPr>
          <w:b/>
          <w:bCs/>
          <w:i/>
          <w:iCs/>
        </w:rPr>
        <w:t>Proposal 6</w:t>
      </w:r>
      <w:r w:rsidR="00F4605D" w:rsidRPr="00161429">
        <w:rPr>
          <w:rFonts w:cstheme="minorHAnsi"/>
          <w:b/>
          <w:bCs/>
          <w:i/>
          <w:iCs/>
        </w:rPr>
        <w:t>: Support</w:t>
      </w:r>
      <w:r w:rsidR="00F4605D" w:rsidRPr="00161429">
        <w:rPr>
          <w:b/>
          <w:i/>
          <w:iCs/>
        </w:rPr>
        <w:t xml:space="preserve"> mechanisms to enable</w:t>
      </w:r>
      <w:r w:rsidR="00F4605D" w:rsidRPr="00161429">
        <w:rPr>
          <w:b/>
          <w:bCs/>
          <w:i/>
          <w:iCs/>
        </w:rPr>
        <w:t xml:space="preserve"> autonomous detection and reporting of UE-to-UE CLI.</w:t>
      </w:r>
      <w:r w:rsidRPr="00161429">
        <w:rPr>
          <w:b/>
          <w:bCs/>
          <w:i/>
          <w:iCs/>
          <w:bdr w:val="none" w:sz="0" w:space="0" w:color="auto" w:frame="1"/>
        </w:rPr>
        <w:fldChar w:fldCharType="end"/>
      </w:r>
    </w:p>
    <w:p w14:paraId="6AA84C5C" w14:textId="77777777" w:rsidR="00F4605D" w:rsidRPr="00161429" w:rsidRDefault="00F4605D" w:rsidP="005A07CF">
      <w:pPr>
        <w:shd w:val="clear" w:color="auto" w:fill="FFFFFF"/>
        <w:spacing w:after="60"/>
        <w:jc w:val="both"/>
        <w:rPr>
          <w:b/>
          <w:bCs/>
          <w:i/>
          <w:iCs/>
          <w:bdr w:val="none" w:sz="0" w:space="0" w:color="auto" w:frame="1"/>
        </w:rPr>
      </w:pPr>
    </w:p>
    <w:p w14:paraId="260A7CD7" w14:textId="573F1B1C" w:rsidR="00667DE6" w:rsidRPr="00161429" w:rsidRDefault="00667DE6" w:rsidP="005A07CF">
      <w:pPr>
        <w:shd w:val="clear" w:color="auto" w:fill="FFFFFF"/>
        <w:spacing w:after="60"/>
        <w:jc w:val="both"/>
        <w:rPr>
          <w:b/>
          <w:bCs/>
          <w:i/>
          <w:iCs/>
          <w:bdr w:val="none" w:sz="0" w:space="0" w:color="auto" w:frame="1"/>
        </w:rPr>
      </w:pPr>
      <w:r w:rsidRPr="00161429">
        <w:rPr>
          <w:b/>
          <w:bCs/>
          <w:i/>
          <w:iCs/>
          <w:bdr w:val="none" w:sz="0" w:space="0" w:color="auto" w:frame="1"/>
        </w:rPr>
        <w:fldChar w:fldCharType="begin"/>
      </w:r>
      <w:r w:rsidRPr="00161429">
        <w:rPr>
          <w:b/>
          <w:bCs/>
          <w:i/>
          <w:iCs/>
          <w:bdr w:val="none" w:sz="0" w:space="0" w:color="auto" w:frame="1"/>
        </w:rPr>
        <w:instrText xml:space="preserve"> REF _Ref159078345 \h </w:instrText>
      </w:r>
      <w:r w:rsidRPr="00161429">
        <w:rPr>
          <w:b/>
          <w:bCs/>
          <w:i/>
          <w:iCs/>
          <w:bdr w:val="none" w:sz="0" w:space="0" w:color="auto" w:frame="1"/>
        </w:rPr>
      </w:r>
      <w:r w:rsidRPr="00161429">
        <w:rPr>
          <w:b/>
          <w:bCs/>
          <w:i/>
          <w:iCs/>
          <w:bdr w:val="none" w:sz="0" w:space="0" w:color="auto" w:frame="1"/>
        </w:rPr>
        <w:fldChar w:fldCharType="separate"/>
      </w:r>
      <w:r w:rsidR="00F4605D" w:rsidRPr="00161429">
        <w:rPr>
          <w:b/>
          <w:bCs/>
          <w:i/>
          <w:iCs/>
        </w:rPr>
        <w:t>Proposal 7</w:t>
      </w:r>
      <w:r w:rsidR="00F4605D" w:rsidRPr="00161429">
        <w:rPr>
          <w:rFonts w:cstheme="minorHAnsi"/>
          <w:b/>
          <w:bCs/>
          <w:i/>
          <w:iCs/>
        </w:rPr>
        <w:t xml:space="preserve">: Support </w:t>
      </w:r>
      <w:r w:rsidR="00F4605D" w:rsidRPr="00161429">
        <w:rPr>
          <w:b/>
          <w:bCs/>
          <w:i/>
          <w:iCs/>
        </w:rPr>
        <w:t>CSI-IM based UE-to-UE CLI measurement.</w:t>
      </w:r>
      <w:r w:rsidRPr="00161429">
        <w:rPr>
          <w:b/>
          <w:bCs/>
          <w:i/>
          <w:iCs/>
          <w:bdr w:val="none" w:sz="0" w:space="0" w:color="auto" w:frame="1"/>
        </w:rPr>
        <w:fldChar w:fldCharType="end"/>
      </w:r>
      <w:r w:rsidR="00F4605D" w:rsidRPr="00161429">
        <w:rPr>
          <w:b/>
          <w:bCs/>
          <w:i/>
          <w:iCs/>
          <w:bdr w:val="none" w:sz="0" w:space="0" w:color="auto" w:frame="1"/>
        </w:rPr>
        <w:t xml:space="preserve"> </w:t>
      </w:r>
      <w:r w:rsidR="00F4605D" w:rsidRPr="00161429">
        <w:rPr>
          <w:b/>
          <w:bCs/>
          <w:i/>
          <w:iCs/>
        </w:rPr>
        <w:t>For this method, the UE measure the total interference in the CSI-IM resources in SBFD slot and its preceding DL-only slot and report difference between them as UE-to-UE CLI</w:t>
      </w:r>
      <w:r w:rsidR="00F4605D" w:rsidRPr="00161429">
        <w:rPr>
          <w:b/>
          <w:bCs/>
          <w:i/>
          <w:iCs/>
        </w:rPr>
        <w:t>.</w:t>
      </w:r>
    </w:p>
    <w:p w14:paraId="0CD1171A" w14:textId="0CE4C582" w:rsidR="0054666B" w:rsidRPr="00161429" w:rsidRDefault="0054666B" w:rsidP="005A07CF">
      <w:pPr>
        <w:shd w:val="clear" w:color="auto" w:fill="FFFFFF"/>
        <w:spacing w:after="60"/>
        <w:jc w:val="both"/>
        <w:rPr>
          <w:b/>
          <w:bCs/>
          <w:i/>
          <w:iCs/>
          <w:bdr w:val="none" w:sz="0" w:space="0" w:color="auto" w:frame="1"/>
        </w:rPr>
      </w:pPr>
      <w:r w:rsidRPr="00161429">
        <w:rPr>
          <w:b/>
          <w:bCs/>
          <w:i/>
          <w:iCs/>
          <w:bdr w:val="none" w:sz="0" w:space="0" w:color="auto" w:frame="1"/>
        </w:rPr>
        <w:fldChar w:fldCharType="begin"/>
      </w:r>
      <w:r w:rsidRPr="00161429">
        <w:rPr>
          <w:b/>
          <w:bCs/>
          <w:i/>
          <w:iCs/>
          <w:bdr w:val="none" w:sz="0" w:space="0" w:color="auto" w:frame="1"/>
        </w:rPr>
        <w:instrText xml:space="preserve"> REF _Ref159066398 \h </w:instrText>
      </w:r>
      <w:r w:rsidRPr="00161429">
        <w:rPr>
          <w:b/>
          <w:bCs/>
          <w:i/>
          <w:iCs/>
          <w:bdr w:val="none" w:sz="0" w:space="0" w:color="auto" w:frame="1"/>
        </w:rPr>
      </w:r>
      <w:r w:rsidRPr="00161429">
        <w:rPr>
          <w:b/>
          <w:bCs/>
          <w:i/>
          <w:iCs/>
          <w:bdr w:val="none" w:sz="0" w:space="0" w:color="auto" w:frame="1"/>
        </w:rPr>
        <w:fldChar w:fldCharType="separate"/>
      </w:r>
      <w:r w:rsidR="00F4605D" w:rsidRPr="00161429">
        <w:rPr>
          <w:b/>
          <w:bCs/>
          <w:i/>
          <w:iCs/>
        </w:rPr>
        <w:t>Proposal 8</w:t>
      </w:r>
      <w:r w:rsidR="00F4605D" w:rsidRPr="00161429">
        <w:rPr>
          <w:rFonts w:cstheme="minorHAnsi"/>
          <w:b/>
          <w:bCs/>
          <w:i/>
          <w:iCs/>
        </w:rPr>
        <w:t>: Support</w:t>
      </w:r>
      <w:r w:rsidR="00F4605D" w:rsidRPr="00161429">
        <w:rPr>
          <w:b/>
          <w:i/>
          <w:iCs/>
        </w:rPr>
        <w:t xml:space="preserve"> muting of the </w:t>
      </w:r>
      <w:r w:rsidR="00F4605D" w:rsidRPr="00161429">
        <w:rPr>
          <w:b/>
          <w:bCs/>
          <w:i/>
          <w:iCs/>
          <w:color w:val="000000" w:themeColor="text1"/>
        </w:rPr>
        <w:t>first UL symbol in the first SBFD slot after a non-SBFD (DL-only) slot.</w:t>
      </w:r>
      <w:r w:rsidRPr="00161429">
        <w:rPr>
          <w:b/>
          <w:bCs/>
          <w:i/>
          <w:iCs/>
          <w:bdr w:val="none" w:sz="0" w:space="0" w:color="auto" w:frame="1"/>
        </w:rPr>
        <w:fldChar w:fldCharType="end"/>
      </w:r>
    </w:p>
    <w:p w14:paraId="2F874990" w14:textId="3DF8E472" w:rsidR="00A90F8F" w:rsidRPr="00161429" w:rsidRDefault="0054666B" w:rsidP="005A07CF">
      <w:pPr>
        <w:shd w:val="clear" w:color="auto" w:fill="FFFFFF"/>
        <w:spacing w:after="60"/>
        <w:jc w:val="both"/>
        <w:rPr>
          <w:b/>
          <w:i/>
          <w:iCs/>
        </w:rPr>
      </w:pPr>
      <w:r w:rsidRPr="00161429">
        <w:rPr>
          <w:b/>
          <w:bCs/>
          <w:i/>
          <w:iCs/>
          <w:bdr w:val="none" w:sz="0" w:space="0" w:color="auto" w:frame="1"/>
        </w:rPr>
        <w:fldChar w:fldCharType="begin"/>
      </w:r>
      <w:r w:rsidRPr="00161429">
        <w:rPr>
          <w:b/>
          <w:bCs/>
          <w:i/>
          <w:iCs/>
          <w:bdr w:val="none" w:sz="0" w:space="0" w:color="auto" w:frame="1"/>
        </w:rPr>
        <w:instrText xml:space="preserve"> REF _Ref159066402 \h </w:instrText>
      </w:r>
      <w:r w:rsidRPr="00161429">
        <w:rPr>
          <w:b/>
          <w:bCs/>
          <w:i/>
          <w:iCs/>
          <w:bdr w:val="none" w:sz="0" w:space="0" w:color="auto" w:frame="1"/>
        </w:rPr>
      </w:r>
      <w:r w:rsidRPr="00161429">
        <w:rPr>
          <w:b/>
          <w:bCs/>
          <w:i/>
          <w:iCs/>
          <w:bdr w:val="none" w:sz="0" w:space="0" w:color="auto" w:frame="1"/>
        </w:rPr>
        <w:fldChar w:fldCharType="separate"/>
      </w:r>
      <w:r w:rsidR="00F4605D" w:rsidRPr="00161429">
        <w:rPr>
          <w:b/>
          <w:bCs/>
          <w:i/>
          <w:iCs/>
        </w:rPr>
        <w:t>Proposal 9</w:t>
      </w:r>
      <w:r w:rsidR="00F4605D" w:rsidRPr="00161429">
        <w:rPr>
          <w:rFonts w:cstheme="minorHAnsi"/>
          <w:b/>
          <w:bCs/>
          <w:i/>
          <w:iCs/>
        </w:rPr>
        <w:t xml:space="preserve">: </w:t>
      </w:r>
      <w:r w:rsidR="00F4605D" w:rsidRPr="00161429">
        <w:rPr>
          <w:b/>
          <w:i/>
          <w:iCs/>
        </w:rPr>
        <w:t>Support UL power boosting for gNB-to-gNB CLI handling</w:t>
      </w:r>
      <w:r w:rsidRPr="00161429">
        <w:rPr>
          <w:b/>
          <w:bCs/>
          <w:i/>
          <w:iCs/>
          <w:bdr w:val="none" w:sz="0" w:space="0" w:color="auto" w:frame="1"/>
        </w:rPr>
        <w:fldChar w:fldCharType="end"/>
      </w:r>
      <w:r w:rsidR="00CF585D" w:rsidRPr="00161429">
        <w:rPr>
          <w:b/>
          <w:bCs/>
          <w:i/>
          <w:iCs/>
          <w:bdr w:val="none" w:sz="0" w:space="0" w:color="auto" w:frame="1"/>
        </w:rPr>
        <w:t>.</w:t>
      </w:r>
    </w:p>
    <w:p w14:paraId="53CD9119" w14:textId="5206E1F5" w:rsidR="00885580" w:rsidRPr="00161429" w:rsidRDefault="00885580" w:rsidP="00107D41">
      <w:pPr>
        <w:pStyle w:val="Heading1"/>
        <w:numPr>
          <w:ilvl w:val="0"/>
          <w:numId w:val="0"/>
        </w:numPr>
        <w:spacing w:before="0" w:after="0"/>
        <w:jc w:val="both"/>
      </w:pPr>
      <w:r w:rsidRPr="00161429">
        <w:t>References</w:t>
      </w:r>
    </w:p>
    <w:p w14:paraId="11F85DB9" w14:textId="77777777" w:rsidR="00E63A1C" w:rsidRPr="00161429" w:rsidRDefault="00E63A1C" w:rsidP="00E63A1C">
      <w:pPr>
        <w:pStyle w:val="ListParagraph"/>
        <w:numPr>
          <w:ilvl w:val="0"/>
          <w:numId w:val="4"/>
        </w:numPr>
        <w:contextualSpacing w:val="0"/>
        <w:rPr>
          <w:sz w:val="20"/>
          <w:szCs w:val="20"/>
          <w:lang w:val="en-GB"/>
        </w:rPr>
      </w:pPr>
      <w:bookmarkStart w:id="49" w:name="_Ref47545028"/>
      <w:bookmarkStart w:id="50" w:name="_Ref159238007"/>
      <w:r w:rsidRPr="00161429">
        <w:rPr>
          <w:sz w:val="20"/>
          <w:szCs w:val="20"/>
          <w:lang w:val="en-GB"/>
        </w:rPr>
        <w:t>RP-234035, “New WID: Evolution of NR Duplex Operation: Sub-band Full Duplex (SBFD)”, RAN#102, December 202</w:t>
      </w:r>
      <w:bookmarkEnd w:id="49"/>
      <w:r w:rsidRPr="00161429">
        <w:rPr>
          <w:sz w:val="20"/>
          <w:szCs w:val="20"/>
          <w:lang w:val="en-GB"/>
        </w:rPr>
        <w:t>3.</w:t>
      </w:r>
      <w:bookmarkEnd w:id="50"/>
    </w:p>
    <w:p w14:paraId="001C48A8" w14:textId="50D95DBF" w:rsidR="00992243" w:rsidRPr="00161429" w:rsidRDefault="00992243" w:rsidP="00E63A1C">
      <w:pPr>
        <w:pStyle w:val="ListParagraph"/>
        <w:ind w:left="360"/>
        <w:jc w:val="both"/>
        <w:rPr>
          <w:sz w:val="20"/>
          <w:szCs w:val="20"/>
          <w:lang w:val="en-GB"/>
        </w:rPr>
      </w:pPr>
    </w:p>
    <w:p w14:paraId="467F5277" w14:textId="77777777" w:rsidR="00085639" w:rsidRPr="00161429" w:rsidRDefault="00085639">
      <w:pPr>
        <w:pStyle w:val="ListParagraph"/>
        <w:ind w:left="360"/>
        <w:jc w:val="both"/>
        <w:rPr>
          <w:sz w:val="20"/>
          <w:szCs w:val="20"/>
          <w:lang w:val="en-GB"/>
        </w:rPr>
      </w:pPr>
    </w:p>
    <w:sectPr w:rsidR="00085639" w:rsidRPr="0016142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9DD4B" w14:textId="77777777" w:rsidR="000E4D14" w:rsidRDefault="000E4D14">
      <w:r>
        <w:separator/>
      </w:r>
    </w:p>
  </w:endnote>
  <w:endnote w:type="continuationSeparator" w:id="0">
    <w:p w14:paraId="6D074D54" w14:textId="77777777" w:rsidR="000E4D14" w:rsidRDefault="000E4D14">
      <w:r>
        <w:continuationSeparator/>
      </w:r>
    </w:p>
  </w:endnote>
  <w:endnote w:type="continuationNotice" w:id="1">
    <w:p w14:paraId="2C7E0EF2" w14:textId="77777777" w:rsidR="000E4D14" w:rsidRDefault="000E4D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027BA" w14:textId="77777777" w:rsidR="000E4D14" w:rsidRDefault="000E4D14">
      <w:r>
        <w:separator/>
      </w:r>
    </w:p>
  </w:footnote>
  <w:footnote w:type="continuationSeparator" w:id="0">
    <w:p w14:paraId="069C1840" w14:textId="77777777" w:rsidR="000E4D14" w:rsidRDefault="000E4D14">
      <w:r>
        <w:continuationSeparator/>
      </w:r>
    </w:p>
  </w:footnote>
  <w:footnote w:type="continuationNotice" w:id="1">
    <w:p w14:paraId="17BDE8A9" w14:textId="77777777" w:rsidR="000E4D14" w:rsidRDefault="000E4D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610C8"/>
    <w:multiLevelType w:val="hybridMultilevel"/>
    <w:tmpl w:val="DFA8EE1C"/>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DF322EC"/>
    <w:multiLevelType w:val="multilevel"/>
    <w:tmpl w:val="1DF322EC"/>
    <w:lvl w:ilvl="0">
      <w:start w:val="1"/>
      <w:numFmt w:val="bullet"/>
      <w:lvlText w:val="•"/>
      <w:lvlJc w:val="left"/>
      <w:pPr>
        <w:tabs>
          <w:tab w:val="left" w:pos="-552"/>
        </w:tabs>
        <w:ind w:left="-552" w:hanging="360"/>
      </w:pPr>
      <w:rPr>
        <w:rFonts w:ascii="Arial" w:hAnsi="Arial" w:hint="default"/>
      </w:rPr>
    </w:lvl>
    <w:lvl w:ilvl="1">
      <w:start w:val="1"/>
      <w:numFmt w:val="bullet"/>
      <w:lvlText w:val="•"/>
      <w:lvlJc w:val="left"/>
      <w:pPr>
        <w:tabs>
          <w:tab w:val="left" w:pos="168"/>
        </w:tabs>
        <w:ind w:left="168" w:hanging="360"/>
      </w:pPr>
      <w:rPr>
        <w:rFonts w:ascii="Arial" w:hAnsi="Arial" w:hint="default"/>
      </w:rPr>
    </w:lvl>
    <w:lvl w:ilvl="2">
      <w:numFmt w:val="bullet"/>
      <w:lvlText w:val="•"/>
      <w:lvlJc w:val="left"/>
      <w:pPr>
        <w:tabs>
          <w:tab w:val="left" w:pos="888"/>
        </w:tabs>
        <w:ind w:left="888" w:hanging="360"/>
      </w:pPr>
      <w:rPr>
        <w:rFonts w:ascii="Arial" w:hAnsi="Arial" w:hint="default"/>
      </w:rPr>
    </w:lvl>
    <w:lvl w:ilvl="3">
      <w:numFmt w:val="bullet"/>
      <w:lvlText w:val="–"/>
      <w:lvlJc w:val="left"/>
      <w:pPr>
        <w:tabs>
          <w:tab w:val="left" w:pos="1608"/>
        </w:tabs>
        <w:ind w:left="1608" w:hanging="360"/>
      </w:pPr>
      <w:rPr>
        <w:rFonts w:ascii="Arial" w:hAnsi="Arial" w:hint="default"/>
      </w:rPr>
    </w:lvl>
    <w:lvl w:ilvl="4">
      <w:start w:val="1"/>
      <w:numFmt w:val="bullet"/>
      <w:lvlText w:val="•"/>
      <w:lvlJc w:val="left"/>
      <w:pPr>
        <w:tabs>
          <w:tab w:val="left" w:pos="2328"/>
        </w:tabs>
        <w:ind w:left="2328" w:hanging="360"/>
      </w:pPr>
      <w:rPr>
        <w:rFonts w:ascii="Arial" w:hAnsi="Arial" w:hint="default"/>
      </w:rPr>
    </w:lvl>
    <w:lvl w:ilvl="5">
      <w:start w:val="1"/>
      <w:numFmt w:val="bullet"/>
      <w:lvlText w:val="•"/>
      <w:lvlJc w:val="left"/>
      <w:pPr>
        <w:tabs>
          <w:tab w:val="left" w:pos="3048"/>
        </w:tabs>
        <w:ind w:left="3048" w:hanging="360"/>
      </w:pPr>
      <w:rPr>
        <w:rFonts w:ascii="Arial" w:hAnsi="Arial" w:hint="default"/>
      </w:rPr>
    </w:lvl>
    <w:lvl w:ilvl="6">
      <w:start w:val="1"/>
      <w:numFmt w:val="bullet"/>
      <w:lvlText w:val="•"/>
      <w:lvlJc w:val="left"/>
      <w:pPr>
        <w:tabs>
          <w:tab w:val="left" w:pos="3768"/>
        </w:tabs>
        <w:ind w:left="3768" w:hanging="360"/>
      </w:pPr>
      <w:rPr>
        <w:rFonts w:ascii="Arial" w:hAnsi="Arial" w:hint="default"/>
      </w:rPr>
    </w:lvl>
    <w:lvl w:ilvl="7">
      <w:start w:val="1"/>
      <w:numFmt w:val="bullet"/>
      <w:lvlText w:val="•"/>
      <w:lvlJc w:val="left"/>
      <w:pPr>
        <w:tabs>
          <w:tab w:val="left" w:pos="4488"/>
        </w:tabs>
        <w:ind w:left="4488" w:hanging="360"/>
      </w:pPr>
      <w:rPr>
        <w:rFonts w:ascii="Arial" w:hAnsi="Arial" w:hint="default"/>
      </w:rPr>
    </w:lvl>
    <w:lvl w:ilvl="8">
      <w:start w:val="1"/>
      <w:numFmt w:val="bullet"/>
      <w:lvlText w:val="•"/>
      <w:lvlJc w:val="left"/>
      <w:pPr>
        <w:tabs>
          <w:tab w:val="left" w:pos="5208"/>
        </w:tabs>
        <w:ind w:left="5208" w:hanging="360"/>
      </w:pPr>
      <w:rPr>
        <w:rFonts w:ascii="Arial" w:hAnsi="Arial" w:hint="default"/>
      </w:rPr>
    </w:lvl>
  </w:abstractNum>
  <w:abstractNum w:abstractNumId="4"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B30AAD"/>
    <w:multiLevelType w:val="hybridMultilevel"/>
    <w:tmpl w:val="5920BC96"/>
    <w:lvl w:ilvl="0" w:tplc="37123F96">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2914DB9"/>
    <w:multiLevelType w:val="hybridMultilevel"/>
    <w:tmpl w:val="EEAA9350"/>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7" w15:restartNumberingAfterBreak="0">
    <w:nsid w:val="2493517C"/>
    <w:multiLevelType w:val="hybridMultilevel"/>
    <w:tmpl w:val="37E84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543F2E"/>
    <w:multiLevelType w:val="hybridMultilevel"/>
    <w:tmpl w:val="E8CEC29E"/>
    <w:lvl w:ilvl="0" w:tplc="08090001">
      <w:start w:val="1"/>
      <w:numFmt w:val="bullet"/>
      <w:lvlText w:val=""/>
      <w:lvlJc w:val="left"/>
      <w:pPr>
        <w:ind w:left="0" w:hanging="360"/>
      </w:pPr>
      <w:rPr>
        <w:rFonts w:ascii="Symbol" w:hAnsi="Symbol" w:hint="default"/>
      </w:rPr>
    </w:lvl>
    <w:lvl w:ilvl="1" w:tplc="08090001">
      <w:start w:val="1"/>
      <w:numFmt w:val="bullet"/>
      <w:lvlText w:val=""/>
      <w:lvlJc w:val="left"/>
      <w:pPr>
        <w:ind w:left="720" w:hanging="360"/>
      </w:pPr>
      <w:rPr>
        <w:rFonts w:ascii="Symbol" w:hAnsi="Symbol" w:hint="default"/>
      </w:rPr>
    </w:lvl>
    <w:lvl w:ilvl="2" w:tplc="08090005">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9"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0712183"/>
    <w:multiLevelType w:val="hybridMultilevel"/>
    <w:tmpl w:val="C77A4828"/>
    <w:lvl w:ilvl="0" w:tplc="9CB68DE4">
      <w:start w:val="1"/>
      <w:numFmt w:val="bullet"/>
      <w:lvlText w:val="-"/>
      <w:lvlJc w:val="left"/>
      <w:pPr>
        <w:tabs>
          <w:tab w:val="num" w:pos="720"/>
        </w:tabs>
        <w:ind w:left="720" w:hanging="360"/>
      </w:pPr>
      <w:rPr>
        <w:rFonts w:ascii="Arial" w:hAnsi="Arial" w:hint="default"/>
      </w:rPr>
    </w:lvl>
    <w:lvl w:ilvl="1" w:tplc="C6F6744A" w:tentative="1">
      <w:start w:val="1"/>
      <w:numFmt w:val="bullet"/>
      <w:lvlText w:val="-"/>
      <w:lvlJc w:val="left"/>
      <w:pPr>
        <w:tabs>
          <w:tab w:val="num" w:pos="1440"/>
        </w:tabs>
        <w:ind w:left="1440" w:hanging="360"/>
      </w:pPr>
      <w:rPr>
        <w:rFonts w:ascii="Arial" w:hAnsi="Arial" w:hint="default"/>
      </w:rPr>
    </w:lvl>
    <w:lvl w:ilvl="2" w:tplc="BF107DBE">
      <w:start w:val="1"/>
      <w:numFmt w:val="bullet"/>
      <w:lvlText w:val="-"/>
      <w:lvlJc w:val="left"/>
      <w:pPr>
        <w:tabs>
          <w:tab w:val="num" w:pos="2160"/>
        </w:tabs>
        <w:ind w:left="2160" w:hanging="360"/>
      </w:pPr>
      <w:rPr>
        <w:rFonts w:ascii="Arial" w:hAnsi="Arial" w:hint="default"/>
      </w:rPr>
    </w:lvl>
    <w:lvl w:ilvl="3" w:tplc="415E062E" w:tentative="1">
      <w:start w:val="1"/>
      <w:numFmt w:val="bullet"/>
      <w:lvlText w:val="-"/>
      <w:lvlJc w:val="left"/>
      <w:pPr>
        <w:tabs>
          <w:tab w:val="num" w:pos="2880"/>
        </w:tabs>
        <w:ind w:left="2880" w:hanging="360"/>
      </w:pPr>
      <w:rPr>
        <w:rFonts w:ascii="Arial" w:hAnsi="Arial" w:hint="default"/>
      </w:rPr>
    </w:lvl>
    <w:lvl w:ilvl="4" w:tplc="739A3A72" w:tentative="1">
      <w:start w:val="1"/>
      <w:numFmt w:val="bullet"/>
      <w:lvlText w:val="-"/>
      <w:lvlJc w:val="left"/>
      <w:pPr>
        <w:tabs>
          <w:tab w:val="num" w:pos="3600"/>
        </w:tabs>
        <w:ind w:left="3600" w:hanging="360"/>
      </w:pPr>
      <w:rPr>
        <w:rFonts w:ascii="Arial" w:hAnsi="Arial" w:hint="default"/>
      </w:rPr>
    </w:lvl>
    <w:lvl w:ilvl="5" w:tplc="7302A394" w:tentative="1">
      <w:start w:val="1"/>
      <w:numFmt w:val="bullet"/>
      <w:lvlText w:val="-"/>
      <w:lvlJc w:val="left"/>
      <w:pPr>
        <w:tabs>
          <w:tab w:val="num" w:pos="4320"/>
        </w:tabs>
        <w:ind w:left="4320" w:hanging="360"/>
      </w:pPr>
      <w:rPr>
        <w:rFonts w:ascii="Arial" w:hAnsi="Arial" w:hint="default"/>
      </w:rPr>
    </w:lvl>
    <w:lvl w:ilvl="6" w:tplc="17F8DCE6" w:tentative="1">
      <w:start w:val="1"/>
      <w:numFmt w:val="bullet"/>
      <w:lvlText w:val="-"/>
      <w:lvlJc w:val="left"/>
      <w:pPr>
        <w:tabs>
          <w:tab w:val="num" w:pos="5040"/>
        </w:tabs>
        <w:ind w:left="5040" w:hanging="360"/>
      </w:pPr>
      <w:rPr>
        <w:rFonts w:ascii="Arial" w:hAnsi="Arial" w:hint="default"/>
      </w:rPr>
    </w:lvl>
    <w:lvl w:ilvl="7" w:tplc="0C161552" w:tentative="1">
      <w:start w:val="1"/>
      <w:numFmt w:val="bullet"/>
      <w:lvlText w:val="-"/>
      <w:lvlJc w:val="left"/>
      <w:pPr>
        <w:tabs>
          <w:tab w:val="num" w:pos="5760"/>
        </w:tabs>
        <w:ind w:left="5760" w:hanging="360"/>
      </w:pPr>
      <w:rPr>
        <w:rFonts w:ascii="Arial" w:hAnsi="Arial" w:hint="default"/>
      </w:rPr>
    </w:lvl>
    <w:lvl w:ilvl="8" w:tplc="44BEAF7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532E4A"/>
    <w:multiLevelType w:val="hybridMultilevel"/>
    <w:tmpl w:val="160C1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A961AD"/>
    <w:multiLevelType w:val="hybridMultilevel"/>
    <w:tmpl w:val="BFAEE6A6"/>
    <w:lvl w:ilvl="0" w:tplc="2A5085EC">
      <w:start w:val="1"/>
      <w:numFmt w:val="lowerLetter"/>
      <w:lvlText w:val="(%1)"/>
      <w:lvlJc w:val="left"/>
      <w:pPr>
        <w:ind w:left="2860" w:hanging="360"/>
      </w:pPr>
      <w:rPr>
        <w:rFonts w:hint="default"/>
        <w:sz w:val="20"/>
        <w:szCs w:val="20"/>
      </w:rPr>
    </w:lvl>
    <w:lvl w:ilvl="1" w:tplc="08090019" w:tentative="1">
      <w:start w:val="1"/>
      <w:numFmt w:val="lowerLetter"/>
      <w:lvlText w:val="%2."/>
      <w:lvlJc w:val="left"/>
      <w:pPr>
        <w:ind w:left="3580" w:hanging="360"/>
      </w:pPr>
    </w:lvl>
    <w:lvl w:ilvl="2" w:tplc="0809001B" w:tentative="1">
      <w:start w:val="1"/>
      <w:numFmt w:val="lowerRoman"/>
      <w:lvlText w:val="%3."/>
      <w:lvlJc w:val="right"/>
      <w:pPr>
        <w:ind w:left="4300" w:hanging="180"/>
      </w:pPr>
    </w:lvl>
    <w:lvl w:ilvl="3" w:tplc="0809000F" w:tentative="1">
      <w:start w:val="1"/>
      <w:numFmt w:val="decimal"/>
      <w:lvlText w:val="%4."/>
      <w:lvlJc w:val="left"/>
      <w:pPr>
        <w:ind w:left="5020" w:hanging="360"/>
      </w:pPr>
    </w:lvl>
    <w:lvl w:ilvl="4" w:tplc="08090019" w:tentative="1">
      <w:start w:val="1"/>
      <w:numFmt w:val="lowerLetter"/>
      <w:lvlText w:val="%5."/>
      <w:lvlJc w:val="left"/>
      <w:pPr>
        <w:ind w:left="5740" w:hanging="360"/>
      </w:pPr>
    </w:lvl>
    <w:lvl w:ilvl="5" w:tplc="0809001B" w:tentative="1">
      <w:start w:val="1"/>
      <w:numFmt w:val="lowerRoman"/>
      <w:lvlText w:val="%6."/>
      <w:lvlJc w:val="right"/>
      <w:pPr>
        <w:ind w:left="6460" w:hanging="180"/>
      </w:pPr>
    </w:lvl>
    <w:lvl w:ilvl="6" w:tplc="0809000F" w:tentative="1">
      <w:start w:val="1"/>
      <w:numFmt w:val="decimal"/>
      <w:lvlText w:val="%7."/>
      <w:lvlJc w:val="left"/>
      <w:pPr>
        <w:ind w:left="7180" w:hanging="360"/>
      </w:pPr>
    </w:lvl>
    <w:lvl w:ilvl="7" w:tplc="08090019" w:tentative="1">
      <w:start w:val="1"/>
      <w:numFmt w:val="lowerLetter"/>
      <w:lvlText w:val="%8."/>
      <w:lvlJc w:val="left"/>
      <w:pPr>
        <w:ind w:left="7900" w:hanging="360"/>
      </w:pPr>
    </w:lvl>
    <w:lvl w:ilvl="8" w:tplc="0809001B" w:tentative="1">
      <w:start w:val="1"/>
      <w:numFmt w:val="lowerRoman"/>
      <w:lvlText w:val="%9."/>
      <w:lvlJc w:val="right"/>
      <w:pPr>
        <w:ind w:left="862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C4C0ACC"/>
    <w:multiLevelType w:val="hybridMultilevel"/>
    <w:tmpl w:val="C2584C8A"/>
    <w:lvl w:ilvl="0" w:tplc="37123F9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DF2C8D"/>
    <w:multiLevelType w:val="hybridMultilevel"/>
    <w:tmpl w:val="B3D8D7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9D313F"/>
    <w:multiLevelType w:val="hybridMultilevel"/>
    <w:tmpl w:val="0E4269BC"/>
    <w:lvl w:ilvl="0" w:tplc="37123F96">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7C290FAC"/>
    <w:multiLevelType w:val="hybridMultilevel"/>
    <w:tmpl w:val="9B74430A"/>
    <w:lvl w:ilvl="0" w:tplc="37123F96">
      <w:start w:val="1"/>
      <w:numFmt w:val="bullet"/>
      <w:lvlText w:val="•"/>
      <w:lvlJc w:val="left"/>
      <w:pPr>
        <w:tabs>
          <w:tab w:val="num" w:pos="644"/>
        </w:tabs>
        <w:ind w:left="644"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B0342D8A">
      <w:numFmt w:val="bullet"/>
      <w:lvlText w:val="-"/>
      <w:lvlJc w:val="left"/>
      <w:pPr>
        <w:tabs>
          <w:tab w:val="num" w:pos="2084"/>
        </w:tabs>
        <w:ind w:left="2084" w:hanging="360"/>
      </w:pPr>
      <w:rPr>
        <w:rFonts w:ascii="Arial" w:hAnsi="Arial" w:hint="default"/>
      </w:rPr>
    </w:lvl>
    <w:lvl w:ilvl="3" w:tplc="88023504" w:tentative="1">
      <w:start w:val="1"/>
      <w:numFmt w:val="bullet"/>
      <w:lvlText w:val="•"/>
      <w:lvlJc w:val="left"/>
      <w:pPr>
        <w:tabs>
          <w:tab w:val="num" w:pos="2804"/>
        </w:tabs>
        <w:ind w:left="2804" w:hanging="360"/>
      </w:pPr>
      <w:rPr>
        <w:rFonts w:ascii="Arial" w:hAnsi="Arial" w:hint="default"/>
      </w:rPr>
    </w:lvl>
    <w:lvl w:ilvl="4" w:tplc="3C1C7410" w:tentative="1">
      <w:start w:val="1"/>
      <w:numFmt w:val="bullet"/>
      <w:lvlText w:val="•"/>
      <w:lvlJc w:val="left"/>
      <w:pPr>
        <w:tabs>
          <w:tab w:val="num" w:pos="3524"/>
        </w:tabs>
        <w:ind w:left="3524" w:hanging="360"/>
      </w:pPr>
      <w:rPr>
        <w:rFonts w:ascii="Arial" w:hAnsi="Arial" w:hint="default"/>
      </w:rPr>
    </w:lvl>
    <w:lvl w:ilvl="5" w:tplc="F028ECDC" w:tentative="1">
      <w:start w:val="1"/>
      <w:numFmt w:val="bullet"/>
      <w:lvlText w:val="•"/>
      <w:lvlJc w:val="left"/>
      <w:pPr>
        <w:tabs>
          <w:tab w:val="num" w:pos="4244"/>
        </w:tabs>
        <w:ind w:left="4244" w:hanging="360"/>
      </w:pPr>
      <w:rPr>
        <w:rFonts w:ascii="Arial" w:hAnsi="Arial" w:hint="default"/>
      </w:rPr>
    </w:lvl>
    <w:lvl w:ilvl="6" w:tplc="426A6E3C" w:tentative="1">
      <w:start w:val="1"/>
      <w:numFmt w:val="bullet"/>
      <w:lvlText w:val="•"/>
      <w:lvlJc w:val="left"/>
      <w:pPr>
        <w:tabs>
          <w:tab w:val="num" w:pos="4964"/>
        </w:tabs>
        <w:ind w:left="4964" w:hanging="360"/>
      </w:pPr>
      <w:rPr>
        <w:rFonts w:ascii="Arial" w:hAnsi="Arial" w:hint="default"/>
      </w:rPr>
    </w:lvl>
    <w:lvl w:ilvl="7" w:tplc="6E3EDE5C" w:tentative="1">
      <w:start w:val="1"/>
      <w:numFmt w:val="bullet"/>
      <w:lvlText w:val="•"/>
      <w:lvlJc w:val="left"/>
      <w:pPr>
        <w:tabs>
          <w:tab w:val="num" w:pos="5684"/>
        </w:tabs>
        <w:ind w:left="5684" w:hanging="360"/>
      </w:pPr>
      <w:rPr>
        <w:rFonts w:ascii="Arial" w:hAnsi="Arial" w:hint="default"/>
      </w:rPr>
    </w:lvl>
    <w:lvl w:ilvl="8" w:tplc="23E43E9E" w:tentative="1">
      <w:start w:val="1"/>
      <w:numFmt w:val="bullet"/>
      <w:lvlText w:val="•"/>
      <w:lvlJc w:val="left"/>
      <w:pPr>
        <w:tabs>
          <w:tab w:val="num" w:pos="6404"/>
        </w:tabs>
        <w:ind w:left="6404" w:hanging="360"/>
      </w:pPr>
      <w:rPr>
        <w:rFonts w:ascii="Arial" w:hAnsi="Arial" w:hint="default"/>
      </w:rPr>
    </w:lvl>
  </w:abstractNum>
  <w:num w:numId="1" w16cid:durableId="2126656038">
    <w:abstractNumId w:val="9"/>
  </w:num>
  <w:num w:numId="2" w16cid:durableId="1150443308">
    <w:abstractNumId w:val="11"/>
  </w:num>
  <w:num w:numId="3" w16cid:durableId="1232157210">
    <w:abstractNumId w:val="0"/>
  </w:num>
  <w:num w:numId="4" w16cid:durableId="801003285">
    <w:abstractNumId w:val="4"/>
  </w:num>
  <w:num w:numId="5" w16cid:durableId="1635720867">
    <w:abstractNumId w:val="2"/>
  </w:num>
  <w:num w:numId="6" w16cid:durableId="13298211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64241235">
    <w:abstractNumId w:val="3"/>
  </w:num>
  <w:num w:numId="8" w16cid:durableId="568460023">
    <w:abstractNumId w:val="1"/>
  </w:num>
  <w:num w:numId="9" w16cid:durableId="1764298945">
    <w:abstractNumId w:val="7"/>
  </w:num>
  <w:num w:numId="10" w16cid:durableId="1010597434">
    <w:abstractNumId w:val="17"/>
  </w:num>
  <w:num w:numId="11" w16cid:durableId="1116487591">
    <w:abstractNumId w:val="18"/>
  </w:num>
  <w:num w:numId="12" w16cid:durableId="724375002">
    <w:abstractNumId w:val="5"/>
  </w:num>
  <w:num w:numId="13" w16cid:durableId="1068529202">
    <w:abstractNumId w:val="8"/>
  </w:num>
  <w:num w:numId="14" w16cid:durableId="1623077460">
    <w:abstractNumId w:val="16"/>
  </w:num>
  <w:num w:numId="15" w16cid:durableId="5324626">
    <w:abstractNumId w:val="15"/>
  </w:num>
  <w:num w:numId="16" w16cid:durableId="940257313">
    <w:abstractNumId w:val="10"/>
  </w:num>
  <w:num w:numId="17" w16cid:durableId="863130935">
    <w:abstractNumId w:val="13"/>
  </w:num>
  <w:num w:numId="18" w16cid:durableId="1188644130">
    <w:abstractNumId w:val="6"/>
  </w:num>
  <w:num w:numId="19" w16cid:durableId="117716108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0D7A"/>
    <w:rsid w:val="0000159F"/>
    <w:rsid w:val="000017C6"/>
    <w:rsid w:val="00001F0C"/>
    <w:rsid w:val="00003A5B"/>
    <w:rsid w:val="00003E20"/>
    <w:rsid w:val="00004683"/>
    <w:rsid w:val="00004AC8"/>
    <w:rsid w:val="00004CCE"/>
    <w:rsid w:val="00004D8C"/>
    <w:rsid w:val="00004E45"/>
    <w:rsid w:val="000053BA"/>
    <w:rsid w:val="000055C0"/>
    <w:rsid w:val="00005EF5"/>
    <w:rsid w:val="00006055"/>
    <w:rsid w:val="00006AD4"/>
    <w:rsid w:val="00006CB9"/>
    <w:rsid w:val="000073B3"/>
    <w:rsid w:val="000074C4"/>
    <w:rsid w:val="000079A6"/>
    <w:rsid w:val="00010630"/>
    <w:rsid w:val="00010709"/>
    <w:rsid w:val="0001079F"/>
    <w:rsid w:val="00010E2C"/>
    <w:rsid w:val="00011BB2"/>
    <w:rsid w:val="00011C62"/>
    <w:rsid w:val="00012505"/>
    <w:rsid w:val="00012685"/>
    <w:rsid w:val="00012804"/>
    <w:rsid w:val="00012C4F"/>
    <w:rsid w:val="000131D1"/>
    <w:rsid w:val="00013455"/>
    <w:rsid w:val="000134E3"/>
    <w:rsid w:val="00013632"/>
    <w:rsid w:val="00013F5E"/>
    <w:rsid w:val="0001403F"/>
    <w:rsid w:val="0001487F"/>
    <w:rsid w:val="00014A0E"/>
    <w:rsid w:val="00014BFF"/>
    <w:rsid w:val="00014D24"/>
    <w:rsid w:val="00014F35"/>
    <w:rsid w:val="00015F98"/>
    <w:rsid w:val="000166AC"/>
    <w:rsid w:val="0001738B"/>
    <w:rsid w:val="00017B7F"/>
    <w:rsid w:val="00017EDA"/>
    <w:rsid w:val="00020C06"/>
    <w:rsid w:val="00021298"/>
    <w:rsid w:val="000212A5"/>
    <w:rsid w:val="0002156D"/>
    <w:rsid w:val="00022B8C"/>
    <w:rsid w:val="00023290"/>
    <w:rsid w:val="00023742"/>
    <w:rsid w:val="00023F51"/>
    <w:rsid w:val="00024AEF"/>
    <w:rsid w:val="00025A38"/>
    <w:rsid w:val="00025EB5"/>
    <w:rsid w:val="00026496"/>
    <w:rsid w:val="0002681F"/>
    <w:rsid w:val="00026C65"/>
    <w:rsid w:val="0002748E"/>
    <w:rsid w:val="00027755"/>
    <w:rsid w:val="00027864"/>
    <w:rsid w:val="0002789E"/>
    <w:rsid w:val="00027A33"/>
    <w:rsid w:val="00027A4B"/>
    <w:rsid w:val="00030048"/>
    <w:rsid w:val="0003072D"/>
    <w:rsid w:val="00030A57"/>
    <w:rsid w:val="000314CD"/>
    <w:rsid w:val="00031A7C"/>
    <w:rsid w:val="00032068"/>
    <w:rsid w:val="0003332B"/>
    <w:rsid w:val="000333F2"/>
    <w:rsid w:val="00033544"/>
    <w:rsid w:val="000339CE"/>
    <w:rsid w:val="00033D4D"/>
    <w:rsid w:val="000341DD"/>
    <w:rsid w:val="000344DC"/>
    <w:rsid w:val="0003479E"/>
    <w:rsid w:val="00034CD7"/>
    <w:rsid w:val="00035691"/>
    <w:rsid w:val="00035A58"/>
    <w:rsid w:val="00035B2A"/>
    <w:rsid w:val="00035BA6"/>
    <w:rsid w:val="00035C44"/>
    <w:rsid w:val="00036C26"/>
    <w:rsid w:val="00036F83"/>
    <w:rsid w:val="0003767C"/>
    <w:rsid w:val="00040418"/>
    <w:rsid w:val="000409D8"/>
    <w:rsid w:val="00040F4F"/>
    <w:rsid w:val="0004132D"/>
    <w:rsid w:val="0004136F"/>
    <w:rsid w:val="00041C9D"/>
    <w:rsid w:val="00042296"/>
    <w:rsid w:val="000426F5"/>
    <w:rsid w:val="00042ABD"/>
    <w:rsid w:val="000439EA"/>
    <w:rsid w:val="00043F7C"/>
    <w:rsid w:val="00044CFA"/>
    <w:rsid w:val="00044EE5"/>
    <w:rsid w:val="000453DC"/>
    <w:rsid w:val="00045569"/>
    <w:rsid w:val="000459C7"/>
    <w:rsid w:val="00045BCE"/>
    <w:rsid w:val="00045E69"/>
    <w:rsid w:val="00046630"/>
    <w:rsid w:val="00046C80"/>
    <w:rsid w:val="0004743C"/>
    <w:rsid w:val="00047553"/>
    <w:rsid w:val="00047BC4"/>
    <w:rsid w:val="00047E8F"/>
    <w:rsid w:val="00050112"/>
    <w:rsid w:val="00050276"/>
    <w:rsid w:val="00050466"/>
    <w:rsid w:val="000505CC"/>
    <w:rsid w:val="00050891"/>
    <w:rsid w:val="0005113F"/>
    <w:rsid w:val="000511F9"/>
    <w:rsid w:val="00051212"/>
    <w:rsid w:val="00051B32"/>
    <w:rsid w:val="00051C92"/>
    <w:rsid w:val="0005230E"/>
    <w:rsid w:val="00052590"/>
    <w:rsid w:val="00052687"/>
    <w:rsid w:val="00052850"/>
    <w:rsid w:val="000528A2"/>
    <w:rsid w:val="00052BBA"/>
    <w:rsid w:val="00052E0E"/>
    <w:rsid w:val="0005342E"/>
    <w:rsid w:val="00053588"/>
    <w:rsid w:val="0005495A"/>
    <w:rsid w:val="00054B05"/>
    <w:rsid w:val="00054D9D"/>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BBF"/>
    <w:rsid w:val="00062159"/>
    <w:rsid w:val="000621A1"/>
    <w:rsid w:val="00063C20"/>
    <w:rsid w:val="00063D9E"/>
    <w:rsid w:val="00064453"/>
    <w:rsid w:val="0006488E"/>
    <w:rsid w:val="00064AD3"/>
    <w:rsid w:val="00065088"/>
    <w:rsid w:val="000652D3"/>
    <w:rsid w:val="000654A0"/>
    <w:rsid w:val="0006579F"/>
    <w:rsid w:val="00065E3D"/>
    <w:rsid w:val="00065E94"/>
    <w:rsid w:val="00066719"/>
    <w:rsid w:val="000669A3"/>
    <w:rsid w:val="00066F78"/>
    <w:rsid w:val="000701AD"/>
    <w:rsid w:val="000706AB"/>
    <w:rsid w:val="000707CA"/>
    <w:rsid w:val="00070D21"/>
    <w:rsid w:val="00070D4B"/>
    <w:rsid w:val="000715A2"/>
    <w:rsid w:val="000717FB"/>
    <w:rsid w:val="000719BF"/>
    <w:rsid w:val="00071ECD"/>
    <w:rsid w:val="0007208A"/>
    <w:rsid w:val="0007213C"/>
    <w:rsid w:val="00072BBA"/>
    <w:rsid w:val="00072FF5"/>
    <w:rsid w:val="000730DC"/>
    <w:rsid w:val="00073886"/>
    <w:rsid w:val="0007440D"/>
    <w:rsid w:val="000750F6"/>
    <w:rsid w:val="0007531D"/>
    <w:rsid w:val="00075965"/>
    <w:rsid w:val="00075C6C"/>
    <w:rsid w:val="00075FDA"/>
    <w:rsid w:val="000761A3"/>
    <w:rsid w:val="00076386"/>
    <w:rsid w:val="000768F3"/>
    <w:rsid w:val="00076B9B"/>
    <w:rsid w:val="00076C4D"/>
    <w:rsid w:val="00076D82"/>
    <w:rsid w:val="00077C0A"/>
    <w:rsid w:val="000811B8"/>
    <w:rsid w:val="00081382"/>
    <w:rsid w:val="00081716"/>
    <w:rsid w:val="0008193C"/>
    <w:rsid w:val="00081EC2"/>
    <w:rsid w:val="00082154"/>
    <w:rsid w:val="00083042"/>
    <w:rsid w:val="00083800"/>
    <w:rsid w:val="000846AE"/>
    <w:rsid w:val="00084754"/>
    <w:rsid w:val="00084A65"/>
    <w:rsid w:val="00084D93"/>
    <w:rsid w:val="000850D5"/>
    <w:rsid w:val="0008559A"/>
    <w:rsid w:val="00085639"/>
    <w:rsid w:val="00085A3A"/>
    <w:rsid w:val="00086797"/>
    <w:rsid w:val="00086B70"/>
    <w:rsid w:val="00086B7F"/>
    <w:rsid w:val="00087168"/>
    <w:rsid w:val="00087FA3"/>
    <w:rsid w:val="000902C2"/>
    <w:rsid w:val="0009032D"/>
    <w:rsid w:val="0009063D"/>
    <w:rsid w:val="000910F5"/>
    <w:rsid w:val="000915AE"/>
    <w:rsid w:val="00091A92"/>
    <w:rsid w:val="00091C51"/>
    <w:rsid w:val="00091C7C"/>
    <w:rsid w:val="0009227D"/>
    <w:rsid w:val="00093C49"/>
    <w:rsid w:val="00093E57"/>
    <w:rsid w:val="00095A80"/>
    <w:rsid w:val="00095ABD"/>
    <w:rsid w:val="00095EE3"/>
    <w:rsid w:val="00095F8E"/>
    <w:rsid w:val="00097377"/>
    <w:rsid w:val="000973E1"/>
    <w:rsid w:val="000A0A0D"/>
    <w:rsid w:val="000A1402"/>
    <w:rsid w:val="000A18F8"/>
    <w:rsid w:val="000A20BA"/>
    <w:rsid w:val="000A218D"/>
    <w:rsid w:val="000A262C"/>
    <w:rsid w:val="000A2786"/>
    <w:rsid w:val="000A3200"/>
    <w:rsid w:val="000A36CF"/>
    <w:rsid w:val="000A3C8D"/>
    <w:rsid w:val="000A3DFE"/>
    <w:rsid w:val="000A40EC"/>
    <w:rsid w:val="000A41EB"/>
    <w:rsid w:val="000A54EE"/>
    <w:rsid w:val="000A62BE"/>
    <w:rsid w:val="000A6A23"/>
    <w:rsid w:val="000A6C21"/>
    <w:rsid w:val="000A7BC5"/>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317F"/>
    <w:rsid w:val="000B3B91"/>
    <w:rsid w:val="000B3D9B"/>
    <w:rsid w:val="000B4207"/>
    <w:rsid w:val="000B425D"/>
    <w:rsid w:val="000B4B1B"/>
    <w:rsid w:val="000B4C67"/>
    <w:rsid w:val="000B50C3"/>
    <w:rsid w:val="000B5483"/>
    <w:rsid w:val="000B555A"/>
    <w:rsid w:val="000B5661"/>
    <w:rsid w:val="000B5AC9"/>
    <w:rsid w:val="000B5DB9"/>
    <w:rsid w:val="000B5F0A"/>
    <w:rsid w:val="000B625F"/>
    <w:rsid w:val="000B6630"/>
    <w:rsid w:val="000B6D65"/>
    <w:rsid w:val="000B6EA4"/>
    <w:rsid w:val="000B6FB9"/>
    <w:rsid w:val="000B743C"/>
    <w:rsid w:val="000B7B49"/>
    <w:rsid w:val="000C00EC"/>
    <w:rsid w:val="000C01A2"/>
    <w:rsid w:val="000C0B1D"/>
    <w:rsid w:val="000C0CB5"/>
    <w:rsid w:val="000C1D59"/>
    <w:rsid w:val="000C21BF"/>
    <w:rsid w:val="000C2266"/>
    <w:rsid w:val="000C2B09"/>
    <w:rsid w:val="000C30CF"/>
    <w:rsid w:val="000C3512"/>
    <w:rsid w:val="000C4655"/>
    <w:rsid w:val="000C501D"/>
    <w:rsid w:val="000C5744"/>
    <w:rsid w:val="000C5B5B"/>
    <w:rsid w:val="000C5CBA"/>
    <w:rsid w:val="000C5F43"/>
    <w:rsid w:val="000C65D6"/>
    <w:rsid w:val="000C6665"/>
    <w:rsid w:val="000C69AB"/>
    <w:rsid w:val="000C74BA"/>
    <w:rsid w:val="000C7531"/>
    <w:rsid w:val="000C7BA7"/>
    <w:rsid w:val="000C7C3F"/>
    <w:rsid w:val="000D00D9"/>
    <w:rsid w:val="000D02AB"/>
    <w:rsid w:val="000D0BD6"/>
    <w:rsid w:val="000D0BDE"/>
    <w:rsid w:val="000D0C61"/>
    <w:rsid w:val="000D12DF"/>
    <w:rsid w:val="000D1440"/>
    <w:rsid w:val="000D1901"/>
    <w:rsid w:val="000D1DCC"/>
    <w:rsid w:val="000D2547"/>
    <w:rsid w:val="000D27AD"/>
    <w:rsid w:val="000D29D1"/>
    <w:rsid w:val="000D2B0A"/>
    <w:rsid w:val="000D2EED"/>
    <w:rsid w:val="000D30C1"/>
    <w:rsid w:val="000D3286"/>
    <w:rsid w:val="000D344D"/>
    <w:rsid w:val="000D387D"/>
    <w:rsid w:val="000D3DAA"/>
    <w:rsid w:val="000D40E7"/>
    <w:rsid w:val="000D432F"/>
    <w:rsid w:val="000D584F"/>
    <w:rsid w:val="000D5EAF"/>
    <w:rsid w:val="000D6228"/>
    <w:rsid w:val="000D693D"/>
    <w:rsid w:val="000D6B82"/>
    <w:rsid w:val="000D76BC"/>
    <w:rsid w:val="000D7750"/>
    <w:rsid w:val="000E071E"/>
    <w:rsid w:val="000E0DEE"/>
    <w:rsid w:val="000E1325"/>
    <w:rsid w:val="000E181D"/>
    <w:rsid w:val="000E27AA"/>
    <w:rsid w:val="000E337A"/>
    <w:rsid w:val="000E34FD"/>
    <w:rsid w:val="000E4350"/>
    <w:rsid w:val="000E4376"/>
    <w:rsid w:val="000E4408"/>
    <w:rsid w:val="000E4601"/>
    <w:rsid w:val="000E4681"/>
    <w:rsid w:val="000E475D"/>
    <w:rsid w:val="000E4D14"/>
    <w:rsid w:val="000E53AB"/>
    <w:rsid w:val="000E5713"/>
    <w:rsid w:val="000E5716"/>
    <w:rsid w:val="000E6337"/>
    <w:rsid w:val="000E6970"/>
    <w:rsid w:val="000E70E6"/>
    <w:rsid w:val="000E7673"/>
    <w:rsid w:val="000E7A79"/>
    <w:rsid w:val="000F15B2"/>
    <w:rsid w:val="000F19DE"/>
    <w:rsid w:val="000F21F9"/>
    <w:rsid w:val="000F286C"/>
    <w:rsid w:val="000F2E1F"/>
    <w:rsid w:val="000F301D"/>
    <w:rsid w:val="000F36BD"/>
    <w:rsid w:val="000F37B0"/>
    <w:rsid w:val="000F3909"/>
    <w:rsid w:val="000F3BF8"/>
    <w:rsid w:val="000F3DDD"/>
    <w:rsid w:val="000F3FE4"/>
    <w:rsid w:val="000F447B"/>
    <w:rsid w:val="000F4595"/>
    <w:rsid w:val="000F4CB2"/>
    <w:rsid w:val="000F4E44"/>
    <w:rsid w:val="000F4E90"/>
    <w:rsid w:val="000F4F58"/>
    <w:rsid w:val="000F568D"/>
    <w:rsid w:val="000F56B3"/>
    <w:rsid w:val="000F5C38"/>
    <w:rsid w:val="000F5D0C"/>
    <w:rsid w:val="000F60D7"/>
    <w:rsid w:val="000F6158"/>
    <w:rsid w:val="000F68D0"/>
    <w:rsid w:val="000F6B15"/>
    <w:rsid w:val="000F6D98"/>
    <w:rsid w:val="000F6DBE"/>
    <w:rsid w:val="000F713D"/>
    <w:rsid w:val="000F7500"/>
    <w:rsid w:val="000F750D"/>
    <w:rsid w:val="000F785F"/>
    <w:rsid w:val="000F7974"/>
    <w:rsid w:val="00100042"/>
    <w:rsid w:val="001006B5"/>
    <w:rsid w:val="00100FBF"/>
    <w:rsid w:val="001014C1"/>
    <w:rsid w:val="0010170B"/>
    <w:rsid w:val="00101C4F"/>
    <w:rsid w:val="00102C9F"/>
    <w:rsid w:val="00102E94"/>
    <w:rsid w:val="00103AAC"/>
    <w:rsid w:val="00103FC9"/>
    <w:rsid w:val="00104021"/>
    <w:rsid w:val="00104786"/>
    <w:rsid w:val="00104A62"/>
    <w:rsid w:val="00104EB4"/>
    <w:rsid w:val="001061E0"/>
    <w:rsid w:val="001068D2"/>
    <w:rsid w:val="001069F2"/>
    <w:rsid w:val="0010757E"/>
    <w:rsid w:val="0010758F"/>
    <w:rsid w:val="00107D41"/>
    <w:rsid w:val="00107EF7"/>
    <w:rsid w:val="001103BD"/>
    <w:rsid w:val="0011059E"/>
    <w:rsid w:val="0011074B"/>
    <w:rsid w:val="00111208"/>
    <w:rsid w:val="001115E4"/>
    <w:rsid w:val="00111808"/>
    <w:rsid w:val="001118AE"/>
    <w:rsid w:val="00112220"/>
    <w:rsid w:val="001127CE"/>
    <w:rsid w:val="0011331A"/>
    <w:rsid w:val="0011339F"/>
    <w:rsid w:val="001139B5"/>
    <w:rsid w:val="00113B8F"/>
    <w:rsid w:val="00113EC8"/>
    <w:rsid w:val="00114035"/>
    <w:rsid w:val="00114227"/>
    <w:rsid w:val="00114E96"/>
    <w:rsid w:val="001152C7"/>
    <w:rsid w:val="00115C88"/>
    <w:rsid w:val="0011644A"/>
    <w:rsid w:val="00116B42"/>
    <w:rsid w:val="00117332"/>
    <w:rsid w:val="0011784B"/>
    <w:rsid w:val="001204DD"/>
    <w:rsid w:val="00122752"/>
    <w:rsid w:val="00122839"/>
    <w:rsid w:val="00122A48"/>
    <w:rsid w:val="001237AC"/>
    <w:rsid w:val="00123A65"/>
    <w:rsid w:val="00123AD3"/>
    <w:rsid w:val="00124E12"/>
    <w:rsid w:val="00124E34"/>
    <w:rsid w:val="00124E75"/>
    <w:rsid w:val="0012518A"/>
    <w:rsid w:val="00126599"/>
    <w:rsid w:val="0012673D"/>
    <w:rsid w:val="001269B8"/>
    <w:rsid w:val="00127099"/>
    <w:rsid w:val="001273FA"/>
    <w:rsid w:val="0012793A"/>
    <w:rsid w:val="00127956"/>
    <w:rsid w:val="00130313"/>
    <w:rsid w:val="00130594"/>
    <w:rsid w:val="00131A3E"/>
    <w:rsid w:val="00131D69"/>
    <w:rsid w:val="00132830"/>
    <w:rsid w:val="00132B71"/>
    <w:rsid w:val="00132B7F"/>
    <w:rsid w:val="001337A5"/>
    <w:rsid w:val="00134185"/>
    <w:rsid w:val="0013427A"/>
    <w:rsid w:val="00134578"/>
    <w:rsid w:val="001348FE"/>
    <w:rsid w:val="00134B36"/>
    <w:rsid w:val="00134D55"/>
    <w:rsid w:val="00135E77"/>
    <w:rsid w:val="00135F21"/>
    <w:rsid w:val="00135FFF"/>
    <w:rsid w:val="001360F3"/>
    <w:rsid w:val="001362C2"/>
    <w:rsid w:val="0013678C"/>
    <w:rsid w:val="00136955"/>
    <w:rsid w:val="00136E19"/>
    <w:rsid w:val="001371B2"/>
    <w:rsid w:val="00137AB9"/>
    <w:rsid w:val="00137D78"/>
    <w:rsid w:val="0014060C"/>
    <w:rsid w:val="00140645"/>
    <w:rsid w:val="001409A0"/>
    <w:rsid w:val="001416C7"/>
    <w:rsid w:val="00141E40"/>
    <w:rsid w:val="00141F08"/>
    <w:rsid w:val="00141FF2"/>
    <w:rsid w:val="00142082"/>
    <w:rsid w:val="001424A1"/>
    <w:rsid w:val="0014287A"/>
    <w:rsid w:val="00142DE2"/>
    <w:rsid w:val="00143709"/>
    <w:rsid w:val="00143AE3"/>
    <w:rsid w:val="00144C87"/>
    <w:rsid w:val="00146283"/>
    <w:rsid w:val="0014659B"/>
    <w:rsid w:val="001467B1"/>
    <w:rsid w:val="00146A0F"/>
    <w:rsid w:val="0014726E"/>
    <w:rsid w:val="001477AF"/>
    <w:rsid w:val="001477EA"/>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FED"/>
    <w:rsid w:val="001540D0"/>
    <w:rsid w:val="0015458E"/>
    <w:rsid w:val="0015521D"/>
    <w:rsid w:val="00155BFD"/>
    <w:rsid w:val="00156ABA"/>
    <w:rsid w:val="00156B13"/>
    <w:rsid w:val="00156EB4"/>
    <w:rsid w:val="00157390"/>
    <w:rsid w:val="0016082D"/>
    <w:rsid w:val="001608BA"/>
    <w:rsid w:val="00160998"/>
    <w:rsid w:val="00160CD6"/>
    <w:rsid w:val="00160F5F"/>
    <w:rsid w:val="001610C5"/>
    <w:rsid w:val="00161429"/>
    <w:rsid w:val="00162308"/>
    <w:rsid w:val="00162AFD"/>
    <w:rsid w:val="00162B35"/>
    <w:rsid w:val="00162CFF"/>
    <w:rsid w:val="0016316A"/>
    <w:rsid w:val="00163310"/>
    <w:rsid w:val="0016343F"/>
    <w:rsid w:val="00163539"/>
    <w:rsid w:val="0016381F"/>
    <w:rsid w:val="00163C04"/>
    <w:rsid w:val="00163D1D"/>
    <w:rsid w:val="00163FAD"/>
    <w:rsid w:val="00164171"/>
    <w:rsid w:val="001646E9"/>
    <w:rsid w:val="00164E58"/>
    <w:rsid w:val="00165033"/>
    <w:rsid w:val="001652FB"/>
    <w:rsid w:val="00165505"/>
    <w:rsid w:val="00165926"/>
    <w:rsid w:val="00165D5C"/>
    <w:rsid w:val="0016642B"/>
    <w:rsid w:val="001665EB"/>
    <w:rsid w:val="001670EA"/>
    <w:rsid w:val="001674A0"/>
    <w:rsid w:val="00170A50"/>
    <w:rsid w:val="00171CFB"/>
    <w:rsid w:val="00172BE6"/>
    <w:rsid w:val="00172CAA"/>
    <w:rsid w:val="00172FB4"/>
    <w:rsid w:val="00173904"/>
    <w:rsid w:val="00173D9A"/>
    <w:rsid w:val="00173F41"/>
    <w:rsid w:val="00174BC3"/>
    <w:rsid w:val="00174D3F"/>
    <w:rsid w:val="00174FFD"/>
    <w:rsid w:val="001759CA"/>
    <w:rsid w:val="00175CE6"/>
    <w:rsid w:val="001764DB"/>
    <w:rsid w:val="00176C0D"/>
    <w:rsid w:val="00176C94"/>
    <w:rsid w:val="00176FE0"/>
    <w:rsid w:val="0017726A"/>
    <w:rsid w:val="00177DD3"/>
    <w:rsid w:val="00180278"/>
    <w:rsid w:val="001807F2"/>
    <w:rsid w:val="00180ACB"/>
    <w:rsid w:val="001812FB"/>
    <w:rsid w:val="001818A7"/>
    <w:rsid w:val="00181A2D"/>
    <w:rsid w:val="00181CEA"/>
    <w:rsid w:val="00182725"/>
    <w:rsid w:val="001829C8"/>
    <w:rsid w:val="001829D2"/>
    <w:rsid w:val="00184606"/>
    <w:rsid w:val="00184EF4"/>
    <w:rsid w:val="0018560B"/>
    <w:rsid w:val="001858F5"/>
    <w:rsid w:val="00185AFA"/>
    <w:rsid w:val="00186572"/>
    <w:rsid w:val="00186904"/>
    <w:rsid w:val="00186B0A"/>
    <w:rsid w:val="00187859"/>
    <w:rsid w:val="00187BB9"/>
    <w:rsid w:val="001905BD"/>
    <w:rsid w:val="00190BF0"/>
    <w:rsid w:val="00191636"/>
    <w:rsid w:val="00191B6D"/>
    <w:rsid w:val="00191E79"/>
    <w:rsid w:val="00191E87"/>
    <w:rsid w:val="00192D6C"/>
    <w:rsid w:val="00192D8E"/>
    <w:rsid w:val="00192FE6"/>
    <w:rsid w:val="0019360B"/>
    <w:rsid w:val="00193986"/>
    <w:rsid w:val="00193B08"/>
    <w:rsid w:val="00194518"/>
    <w:rsid w:val="00194570"/>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1E2"/>
    <w:rsid w:val="001A63D8"/>
    <w:rsid w:val="001A7035"/>
    <w:rsid w:val="001A7BBA"/>
    <w:rsid w:val="001B017D"/>
    <w:rsid w:val="001B01FA"/>
    <w:rsid w:val="001B0832"/>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7E0C"/>
    <w:rsid w:val="001C0674"/>
    <w:rsid w:val="001C1405"/>
    <w:rsid w:val="001C1628"/>
    <w:rsid w:val="001C1AC3"/>
    <w:rsid w:val="001C1B93"/>
    <w:rsid w:val="001C226F"/>
    <w:rsid w:val="001C254C"/>
    <w:rsid w:val="001C29A1"/>
    <w:rsid w:val="001C3C7E"/>
    <w:rsid w:val="001C4567"/>
    <w:rsid w:val="001C474D"/>
    <w:rsid w:val="001C5296"/>
    <w:rsid w:val="001C52B5"/>
    <w:rsid w:val="001C63CC"/>
    <w:rsid w:val="001C6465"/>
    <w:rsid w:val="001C66AC"/>
    <w:rsid w:val="001C6754"/>
    <w:rsid w:val="001C6B60"/>
    <w:rsid w:val="001C6CAF"/>
    <w:rsid w:val="001C77F0"/>
    <w:rsid w:val="001C7929"/>
    <w:rsid w:val="001D100F"/>
    <w:rsid w:val="001D104C"/>
    <w:rsid w:val="001D1F0F"/>
    <w:rsid w:val="001D25CF"/>
    <w:rsid w:val="001D271A"/>
    <w:rsid w:val="001D30C9"/>
    <w:rsid w:val="001D3201"/>
    <w:rsid w:val="001D374F"/>
    <w:rsid w:val="001D445B"/>
    <w:rsid w:val="001D4489"/>
    <w:rsid w:val="001D46A0"/>
    <w:rsid w:val="001D4D46"/>
    <w:rsid w:val="001D50C2"/>
    <w:rsid w:val="001D5145"/>
    <w:rsid w:val="001D5A92"/>
    <w:rsid w:val="001D6275"/>
    <w:rsid w:val="001D6446"/>
    <w:rsid w:val="001D753C"/>
    <w:rsid w:val="001D7CA4"/>
    <w:rsid w:val="001D7E58"/>
    <w:rsid w:val="001E0425"/>
    <w:rsid w:val="001E090B"/>
    <w:rsid w:val="001E12DE"/>
    <w:rsid w:val="001E13B3"/>
    <w:rsid w:val="001E265A"/>
    <w:rsid w:val="001E297F"/>
    <w:rsid w:val="001E2A67"/>
    <w:rsid w:val="001E30A0"/>
    <w:rsid w:val="001E3113"/>
    <w:rsid w:val="001E3CE8"/>
    <w:rsid w:val="001E3DE1"/>
    <w:rsid w:val="001E48AA"/>
    <w:rsid w:val="001E4D4F"/>
    <w:rsid w:val="001E50B1"/>
    <w:rsid w:val="001E54F9"/>
    <w:rsid w:val="001E57CF"/>
    <w:rsid w:val="001E5904"/>
    <w:rsid w:val="001E5981"/>
    <w:rsid w:val="001E6826"/>
    <w:rsid w:val="001E6D01"/>
    <w:rsid w:val="001E6E8E"/>
    <w:rsid w:val="001E74BA"/>
    <w:rsid w:val="001E74EF"/>
    <w:rsid w:val="001E7B9F"/>
    <w:rsid w:val="001F01FB"/>
    <w:rsid w:val="001F0275"/>
    <w:rsid w:val="001F0658"/>
    <w:rsid w:val="001F0A2B"/>
    <w:rsid w:val="001F0C29"/>
    <w:rsid w:val="001F0E92"/>
    <w:rsid w:val="001F1987"/>
    <w:rsid w:val="001F1B7C"/>
    <w:rsid w:val="001F201D"/>
    <w:rsid w:val="001F204F"/>
    <w:rsid w:val="001F21BC"/>
    <w:rsid w:val="001F22D5"/>
    <w:rsid w:val="001F23BD"/>
    <w:rsid w:val="001F2560"/>
    <w:rsid w:val="001F2680"/>
    <w:rsid w:val="001F2B3E"/>
    <w:rsid w:val="001F32E0"/>
    <w:rsid w:val="001F34DA"/>
    <w:rsid w:val="001F423D"/>
    <w:rsid w:val="001F4DAC"/>
    <w:rsid w:val="001F5019"/>
    <w:rsid w:val="001F51C5"/>
    <w:rsid w:val="001F5F47"/>
    <w:rsid w:val="001F65B0"/>
    <w:rsid w:val="001F67AA"/>
    <w:rsid w:val="001F6AFD"/>
    <w:rsid w:val="001F738D"/>
    <w:rsid w:val="001F7599"/>
    <w:rsid w:val="001F7908"/>
    <w:rsid w:val="00200457"/>
    <w:rsid w:val="00201B0F"/>
    <w:rsid w:val="00201FDA"/>
    <w:rsid w:val="002025B9"/>
    <w:rsid w:val="002034CD"/>
    <w:rsid w:val="00204A2A"/>
    <w:rsid w:val="00204B22"/>
    <w:rsid w:val="00204B3A"/>
    <w:rsid w:val="0020535A"/>
    <w:rsid w:val="002055CB"/>
    <w:rsid w:val="002059EF"/>
    <w:rsid w:val="00205A4B"/>
    <w:rsid w:val="00205BDB"/>
    <w:rsid w:val="00205ED5"/>
    <w:rsid w:val="00206076"/>
    <w:rsid w:val="0020615E"/>
    <w:rsid w:val="00206652"/>
    <w:rsid w:val="00206857"/>
    <w:rsid w:val="00206955"/>
    <w:rsid w:val="00206A79"/>
    <w:rsid w:val="00206AC5"/>
    <w:rsid w:val="002071E0"/>
    <w:rsid w:val="00207729"/>
    <w:rsid w:val="00207754"/>
    <w:rsid w:val="00207DF2"/>
    <w:rsid w:val="00210309"/>
    <w:rsid w:val="00211305"/>
    <w:rsid w:val="002114F0"/>
    <w:rsid w:val="00211519"/>
    <w:rsid w:val="002119B1"/>
    <w:rsid w:val="00211C74"/>
    <w:rsid w:val="0021224B"/>
    <w:rsid w:val="00212473"/>
    <w:rsid w:val="00212950"/>
    <w:rsid w:val="00212FB8"/>
    <w:rsid w:val="002135DC"/>
    <w:rsid w:val="00213709"/>
    <w:rsid w:val="00213781"/>
    <w:rsid w:val="00214012"/>
    <w:rsid w:val="0021480A"/>
    <w:rsid w:val="002149AF"/>
    <w:rsid w:val="002149FF"/>
    <w:rsid w:val="00214A86"/>
    <w:rsid w:val="00215AAA"/>
    <w:rsid w:val="00215F73"/>
    <w:rsid w:val="002166F0"/>
    <w:rsid w:val="0021683C"/>
    <w:rsid w:val="002169B3"/>
    <w:rsid w:val="00216F5F"/>
    <w:rsid w:val="00217B3A"/>
    <w:rsid w:val="00217C1E"/>
    <w:rsid w:val="00220615"/>
    <w:rsid w:val="00220B0B"/>
    <w:rsid w:val="00220B56"/>
    <w:rsid w:val="0022101C"/>
    <w:rsid w:val="00221985"/>
    <w:rsid w:val="00221EC5"/>
    <w:rsid w:val="0022284A"/>
    <w:rsid w:val="00222A7A"/>
    <w:rsid w:val="00222C06"/>
    <w:rsid w:val="00223606"/>
    <w:rsid w:val="00223B9D"/>
    <w:rsid w:val="00223CC1"/>
    <w:rsid w:val="00224A2C"/>
    <w:rsid w:val="00225217"/>
    <w:rsid w:val="002256D9"/>
    <w:rsid w:val="002258A1"/>
    <w:rsid w:val="00226577"/>
    <w:rsid w:val="0022687C"/>
    <w:rsid w:val="002268A7"/>
    <w:rsid w:val="00226E2D"/>
    <w:rsid w:val="00227A3E"/>
    <w:rsid w:val="00227B2C"/>
    <w:rsid w:val="002306F8"/>
    <w:rsid w:val="002312F4"/>
    <w:rsid w:val="002313A2"/>
    <w:rsid w:val="00231FC7"/>
    <w:rsid w:val="0023288C"/>
    <w:rsid w:val="00232930"/>
    <w:rsid w:val="00232982"/>
    <w:rsid w:val="00232A95"/>
    <w:rsid w:val="00232C3F"/>
    <w:rsid w:val="00232DD9"/>
    <w:rsid w:val="0023308F"/>
    <w:rsid w:val="00233403"/>
    <w:rsid w:val="00233440"/>
    <w:rsid w:val="00233609"/>
    <w:rsid w:val="00233D0E"/>
    <w:rsid w:val="00234270"/>
    <w:rsid w:val="00234B61"/>
    <w:rsid w:val="00234E13"/>
    <w:rsid w:val="00236223"/>
    <w:rsid w:val="00236450"/>
    <w:rsid w:val="002365AA"/>
    <w:rsid w:val="002375D1"/>
    <w:rsid w:val="0023765A"/>
    <w:rsid w:val="00237921"/>
    <w:rsid w:val="00237C1E"/>
    <w:rsid w:val="00240342"/>
    <w:rsid w:val="0024044A"/>
    <w:rsid w:val="0024076B"/>
    <w:rsid w:val="002407C3"/>
    <w:rsid w:val="00241311"/>
    <w:rsid w:val="00241316"/>
    <w:rsid w:val="002418BE"/>
    <w:rsid w:val="002418E8"/>
    <w:rsid w:val="00241ED1"/>
    <w:rsid w:val="00242177"/>
    <w:rsid w:val="00242E22"/>
    <w:rsid w:val="00242FCC"/>
    <w:rsid w:val="0024336B"/>
    <w:rsid w:val="00243389"/>
    <w:rsid w:val="00244194"/>
    <w:rsid w:val="0024424F"/>
    <w:rsid w:val="00244404"/>
    <w:rsid w:val="00244D28"/>
    <w:rsid w:val="002452A0"/>
    <w:rsid w:val="00245689"/>
    <w:rsid w:val="00245720"/>
    <w:rsid w:val="00245A6F"/>
    <w:rsid w:val="00245FD5"/>
    <w:rsid w:val="002461BC"/>
    <w:rsid w:val="00246A4E"/>
    <w:rsid w:val="002473C1"/>
    <w:rsid w:val="002477DF"/>
    <w:rsid w:val="00247954"/>
    <w:rsid w:val="00250C3D"/>
    <w:rsid w:val="00250FB1"/>
    <w:rsid w:val="00251AD6"/>
    <w:rsid w:val="00252AB7"/>
    <w:rsid w:val="00252C17"/>
    <w:rsid w:val="00252C1E"/>
    <w:rsid w:val="0025307F"/>
    <w:rsid w:val="002531A3"/>
    <w:rsid w:val="00253B87"/>
    <w:rsid w:val="00253CD6"/>
    <w:rsid w:val="00254125"/>
    <w:rsid w:val="002551BD"/>
    <w:rsid w:val="002557DD"/>
    <w:rsid w:val="002568D0"/>
    <w:rsid w:val="00256A9B"/>
    <w:rsid w:val="002571F1"/>
    <w:rsid w:val="00257EED"/>
    <w:rsid w:val="00260A49"/>
    <w:rsid w:val="00260AEE"/>
    <w:rsid w:val="002619A0"/>
    <w:rsid w:val="002621A6"/>
    <w:rsid w:val="00262661"/>
    <w:rsid w:val="0026267B"/>
    <w:rsid w:val="00262D9D"/>
    <w:rsid w:val="00262E9D"/>
    <w:rsid w:val="002632DF"/>
    <w:rsid w:val="002637B3"/>
    <w:rsid w:val="00263946"/>
    <w:rsid w:val="002640BA"/>
    <w:rsid w:val="00264808"/>
    <w:rsid w:val="00264A87"/>
    <w:rsid w:val="00264CF2"/>
    <w:rsid w:val="00264F7F"/>
    <w:rsid w:val="00265BF0"/>
    <w:rsid w:val="002667A8"/>
    <w:rsid w:val="00267587"/>
    <w:rsid w:val="002675C8"/>
    <w:rsid w:val="00267760"/>
    <w:rsid w:val="00267D0A"/>
    <w:rsid w:val="00271589"/>
    <w:rsid w:val="0027314F"/>
    <w:rsid w:val="00273177"/>
    <w:rsid w:val="00273891"/>
    <w:rsid w:val="00273D87"/>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D5"/>
    <w:rsid w:val="002824C2"/>
    <w:rsid w:val="00282B2C"/>
    <w:rsid w:val="002835DA"/>
    <w:rsid w:val="00283DB9"/>
    <w:rsid w:val="00284153"/>
    <w:rsid w:val="00284E32"/>
    <w:rsid w:val="002851EB"/>
    <w:rsid w:val="00285510"/>
    <w:rsid w:val="00285BD1"/>
    <w:rsid w:val="00285CB5"/>
    <w:rsid w:val="00285DE2"/>
    <w:rsid w:val="0028616D"/>
    <w:rsid w:val="00286965"/>
    <w:rsid w:val="00287190"/>
    <w:rsid w:val="0028791F"/>
    <w:rsid w:val="002900C7"/>
    <w:rsid w:val="0029136E"/>
    <w:rsid w:val="00291C14"/>
    <w:rsid w:val="00292072"/>
    <w:rsid w:val="00292399"/>
    <w:rsid w:val="002928E4"/>
    <w:rsid w:val="00292A28"/>
    <w:rsid w:val="00292B11"/>
    <w:rsid w:val="002932C8"/>
    <w:rsid w:val="00293436"/>
    <w:rsid w:val="002942C8"/>
    <w:rsid w:val="00294445"/>
    <w:rsid w:val="00294B4D"/>
    <w:rsid w:val="0029537E"/>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2012"/>
    <w:rsid w:val="002A220A"/>
    <w:rsid w:val="002A2275"/>
    <w:rsid w:val="002A2413"/>
    <w:rsid w:val="002A2F5E"/>
    <w:rsid w:val="002A352A"/>
    <w:rsid w:val="002A384C"/>
    <w:rsid w:val="002A47F7"/>
    <w:rsid w:val="002A48C4"/>
    <w:rsid w:val="002A48E7"/>
    <w:rsid w:val="002A5FF5"/>
    <w:rsid w:val="002A607D"/>
    <w:rsid w:val="002A64A7"/>
    <w:rsid w:val="002A6622"/>
    <w:rsid w:val="002A75A7"/>
    <w:rsid w:val="002A7C1C"/>
    <w:rsid w:val="002B0636"/>
    <w:rsid w:val="002B0E1A"/>
    <w:rsid w:val="002B132E"/>
    <w:rsid w:val="002B1499"/>
    <w:rsid w:val="002B21D8"/>
    <w:rsid w:val="002B2813"/>
    <w:rsid w:val="002B2D29"/>
    <w:rsid w:val="002B392A"/>
    <w:rsid w:val="002B3B31"/>
    <w:rsid w:val="002B3B43"/>
    <w:rsid w:val="002B3BBD"/>
    <w:rsid w:val="002B40B0"/>
    <w:rsid w:val="002B4CA2"/>
    <w:rsid w:val="002B4DA6"/>
    <w:rsid w:val="002B5A02"/>
    <w:rsid w:val="002B5DF0"/>
    <w:rsid w:val="002B609D"/>
    <w:rsid w:val="002B6302"/>
    <w:rsid w:val="002B665A"/>
    <w:rsid w:val="002B6A47"/>
    <w:rsid w:val="002B6AD4"/>
    <w:rsid w:val="002B7496"/>
    <w:rsid w:val="002C0C4B"/>
    <w:rsid w:val="002C10AD"/>
    <w:rsid w:val="002C1577"/>
    <w:rsid w:val="002C1D47"/>
    <w:rsid w:val="002C1EEA"/>
    <w:rsid w:val="002C2823"/>
    <w:rsid w:val="002C379A"/>
    <w:rsid w:val="002C3EC5"/>
    <w:rsid w:val="002C3FD6"/>
    <w:rsid w:val="002C47AD"/>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7C5"/>
    <w:rsid w:val="002D1EE2"/>
    <w:rsid w:val="002D1F0B"/>
    <w:rsid w:val="002D2445"/>
    <w:rsid w:val="002D2590"/>
    <w:rsid w:val="002D365F"/>
    <w:rsid w:val="002D3F12"/>
    <w:rsid w:val="002D428F"/>
    <w:rsid w:val="002D43C7"/>
    <w:rsid w:val="002D4830"/>
    <w:rsid w:val="002D4A68"/>
    <w:rsid w:val="002D4AFF"/>
    <w:rsid w:val="002D4B22"/>
    <w:rsid w:val="002D4B2F"/>
    <w:rsid w:val="002D4F44"/>
    <w:rsid w:val="002D51DF"/>
    <w:rsid w:val="002D555F"/>
    <w:rsid w:val="002D587C"/>
    <w:rsid w:val="002D5E9D"/>
    <w:rsid w:val="002D5ED6"/>
    <w:rsid w:val="002D6892"/>
    <w:rsid w:val="002D68C2"/>
    <w:rsid w:val="002D6C5D"/>
    <w:rsid w:val="002D6F30"/>
    <w:rsid w:val="002D77D3"/>
    <w:rsid w:val="002D7838"/>
    <w:rsid w:val="002D7C86"/>
    <w:rsid w:val="002E0692"/>
    <w:rsid w:val="002E08D7"/>
    <w:rsid w:val="002E0C48"/>
    <w:rsid w:val="002E152D"/>
    <w:rsid w:val="002E191D"/>
    <w:rsid w:val="002E1A54"/>
    <w:rsid w:val="002E1D74"/>
    <w:rsid w:val="002E2943"/>
    <w:rsid w:val="002E2C49"/>
    <w:rsid w:val="002E2CF1"/>
    <w:rsid w:val="002E34AF"/>
    <w:rsid w:val="002E378A"/>
    <w:rsid w:val="002E3BE7"/>
    <w:rsid w:val="002E4AAC"/>
    <w:rsid w:val="002E4AFC"/>
    <w:rsid w:val="002E4D22"/>
    <w:rsid w:val="002E53DE"/>
    <w:rsid w:val="002E563B"/>
    <w:rsid w:val="002E5CFA"/>
    <w:rsid w:val="002E62D2"/>
    <w:rsid w:val="002E734F"/>
    <w:rsid w:val="002E746D"/>
    <w:rsid w:val="002E74AF"/>
    <w:rsid w:val="002E758C"/>
    <w:rsid w:val="002E7B02"/>
    <w:rsid w:val="002E7D75"/>
    <w:rsid w:val="002F0C0C"/>
    <w:rsid w:val="002F0DB9"/>
    <w:rsid w:val="002F1038"/>
    <w:rsid w:val="002F22FF"/>
    <w:rsid w:val="002F28AA"/>
    <w:rsid w:val="002F2D8F"/>
    <w:rsid w:val="002F2FF0"/>
    <w:rsid w:val="002F3C1C"/>
    <w:rsid w:val="002F3D68"/>
    <w:rsid w:val="002F3EC0"/>
    <w:rsid w:val="002F4893"/>
    <w:rsid w:val="002F4A00"/>
    <w:rsid w:val="002F4C60"/>
    <w:rsid w:val="002F5BE4"/>
    <w:rsid w:val="002F5E3B"/>
    <w:rsid w:val="002F64F6"/>
    <w:rsid w:val="002F6917"/>
    <w:rsid w:val="002F695B"/>
    <w:rsid w:val="002F715E"/>
    <w:rsid w:val="002F72DA"/>
    <w:rsid w:val="002F76B1"/>
    <w:rsid w:val="002F7D66"/>
    <w:rsid w:val="002F7DBE"/>
    <w:rsid w:val="0030090B"/>
    <w:rsid w:val="00302AE8"/>
    <w:rsid w:val="00302BB1"/>
    <w:rsid w:val="003030F0"/>
    <w:rsid w:val="0030404B"/>
    <w:rsid w:val="00304210"/>
    <w:rsid w:val="00304581"/>
    <w:rsid w:val="003048D7"/>
    <w:rsid w:val="00304A1B"/>
    <w:rsid w:val="00304AD2"/>
    <w:rsid w:val="00304EAA"/>
    <w:rsid w:val="003051B8"/>
    <w:rsid w:val="00305297"/>
    <w:rsid w:val="00305493"/>
    <w:rsid w:val="003062E6"/>
    <w:rsid w:val="0030662D"/>
    <w:rsid w:val="003068B6"/>
    <w:rsid w:val="003071F6"/>
    <w:rsid w:val="00307FE0"/>
    <w:rsid w:val="003101EC"/>
    <w:rsid w:val="00310497"/>
    <w:rsid w:val="0031049E"/>
    <w:rsid w:val="003107EB"/>
    <w:rsid w:val="00310E66"/>
    <w:rsid w:val="003110EE"/>
    <w:rsid w:val="003115D7"/>
    <w:rsid w:val="003119D3"/>
    <w:rsid w:val="00311C08"/>
    <w:rsid w:val="00312565"/>
    <w:rsid w:val="003125E0"/>
    <w:rsid w:val="00312ECE"/>
    <w:rsid w:val="0031393C"/>
    <w:rsid w:val="00313CB0"/>
    <w:rsid w:val="00313D93"/>
    <w:rsid w:val="00313F96"/>
    <w:rsid w:val="0031417C"/>
    <w:rsid w:val="0031421E"/>
    <w:rsid w:val="003142FB"/>
    <w:rsid w:val="00314418"/>
    <w:rsid w:val="00314820"/>
    <w:rsid w:val="00314B0A"/>
    <w:rsid w:val="0031506C"/>
    <w:rsid w:val="003150CE"/>
    <w:rsid w:val="00315180"/>
    <w:rsid w:val="00315601"/>
    <w:rsid w:val="00315AAB"/>
    <w:rsid w:val="00315C19"/>
    <w:rsid w:val="0031710E"/>
    <w:rsid w:val="003175E1"/>
    <w:rsid w:val="003179B0"/>
    <w:rsid w:val="00320223"/>
    <w:rsid w:val="00320299"/>
    <w:rsid w:val="00321154"/>
    <w:rsid w:val="003211B0"/>
    <w:rsid w:val="00321987"/>
    <w:rsid w:val="00321EDA"/>
    <w:rsid w:val="003224AA"/>
    <w:rsid w:val="003224E7"/>
    <w:rsid w:val="00322597"/>
    <w:rsid w:val="00322BA8"/>
    <w:rsid w:val="0032300A"/>
    <w:rsid w:val="003232DA"/>
    <w:rsid w:val="00323F3F"/>
    <w:rsid w:val="003240E0"/>
    <w:rsid w:val="00324628"/>
    <w:rsid w:val="00325D7A"/>
    <w:rsid w:val="00326145"/>
    <w:rsid w:val="0032616A"/>
    <w:rsid w:val="0032651C"/>
    <w:rsid w:val="00326B21"/>
    <w:rsid w:val="00327163"/>
    <w:rsid w:val="00327305"/>
    <w:rsid w:val="00327531"/>
    <w:rsid w:val="00327E9C"/>
    <w:rsid w:val="00330183"/>
    <w:rsid w:val="00330187"/>
    <w:rsid w:val="00330247"/>
    <w:rsid w:val="003309E4"/>
    <w:rsid w:val="00331C77"/>
    <w:rsid w:val="00331DB6"/>
    <w:rsid w:val="00331F96"/>
    <w:rsid w:val="00332002"/>
    <w:rsid w:val="0033228D"/>
    <w:rsid w:val="003327F8"/>
    <w:rsid w:val="00332A2B"/>
    <w:rsid w:val="00332B55"/>
    <w:rsid w:val="003336B9"/>
    <w:rsid w:val="0033476C"/>
    <w:rsid w:val="003348E0"/>
    <w:rsid w:val="00334DD8"/>
    <w:rsid w:val="00334FF1"/>
    <w:rsid w:val="00335069"/>
    <w:rsid w:val="00335630"/>
    <w:rsid w:val="00335EA8"/>
    <w:rsid w:val="003363DD"/>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642"/>
    <w:rsid w:val="00342AD2"/>
    <w:rsid w:val="00342B58"/>
    <w:rsid w:val="00343351"/>
    <w:rsid w:val="003435BA"/>
    <w:rsid w:val="00343954"/>
    <w:rsid w:val="00344883"/>
    <w:rsid w:val="00344BCA"/>
    <w:rsid w:val="00344D02"/>
    <w:rsid w:val="0034500C"/>
    <w:rsid w:val="00345405"/>
    <w:rsid w:val="0034582A"/>
    <w:rsid w:val="00345D69"/>
    <w:rsid w:val="00345DDD"/>
    <w:rsid w:val="00346221"/>
    <w:rsid w:val="00346500"/>
    <w:rsid w:val="00346B41"/>
    <w:rsid w:val="00346BFF"/>
    <w:rsid w:val="00346E1C"/>
    <w:rsid w:val="00346FED"/>
    <w:rsid w:val="00347A41"/>
    <w:rsid w:val="00347FCA"/>
    <w:rsid w:val="003501B6"/>
    <w:rsid w:val="003507FF"/>
    <w:rsid w:val="003515A9"/>
    <w:rsid w:val="00351E01"/>
    <w:rsid w:val="00352968"/>
    <w:rsid w:val="0035298B"/>
    <w:rsid w:val="00352D21"/>
    <w:rsid w:val="00353D79"/>
    <w:rsid w:val="0035411C"/>
    <w:rsid w:val="0035419C"/>
    <w:rsid w:val="0035443D"/>
    <w:rsid w:val="00354517"/>
    <w:rsid w:val="00354AA2"/>
    <w:rsid w:val="00354D8B"/>
    <w:rsid w:val="00354FEE"/>
    <w:rsid w:val="00356275"/>
    <w:rsid w:val="00356C0B"/>
    <w:rsid w:val="00356EFA"/>
    <w:rsid w:val="00357B9C"/>
    <w:rsid w:val="00357ED3"/>
    <w:rsid w:val="00357F7D"/>
    <w:rsid w:val="003600C2"/>
    <w:rsid w:val="00360626"/>
    <w:rsid w:val="00361412"/>
    <w:rsid w:val="003615CA"/>
    <w:rsid w:val="003621AC"/>
    <w:rsid w:val="00362B4D"/>
    <w:rsid w:val="00362B60"/>
    <w:rsid w:val="00362D38"/>
    <w:rsid w:val="00363884"/>
    <w:rsid w:val="003638E0"/>
    <w:rsid w:val="00363B2C"/>
    <w:rsid w:val="003642A6"/>
    <w:rsid w:val="003643D2"/>
    <w:rsid w:val="00364763"/>
    <w:rsid w:val="00364AA7"/>
    <w:rsid w:val="00364BC9"/>
    <w:rsid w:val="00365C3D"/>
    <w:rsid w:val="003663B4"/>
    <w:rsid w:val="00366BE9"/>
    <w:rsid w:val="00366C1B"/>
    <w:rsid w:val="003671EE"/>
    <w:rsid w:val="00367337"/>
    <w:rsid w:val="00367367"/>
    <w:rsid w:val="00367FD8"/>
    <w:rsid w:val="0037004E"/>
    <w:rsid w:val="0037051E"/>
    <w:rsid w:val="00370B63"/>
    <w:rsid w:val="00370FCC"/>
    <w:rsid w:val="003711AF"/>
    <w:rsid w:val="003723F4"/>
    <w:rsid w:val="003735C6"/>
    <w:rsid w:val="00374848"/>
    <w:rsid w:val="0037550F"/>
    <w:rsid w:val="003756F4"/>
    <w:rsid w:val="003757A1"/>
    <w:rsid w:val="003759F1"/>
    <w:rsid w:val="00375D09"/>
    <w:rsid w:val="00375FEB"/>
    <w:rsid w:val="003762DC"/>
    <w:rsid w:val="00376815"/>
    <w:rsid w:val="00376AA7"/>
    <w:rsid w:val="00376FC4"/>
    <w:rsid w:val="0037739D"/>
    <w:rsid w:val="0037751C"/>
    <w:rsid w:val="00377680"/>
    <w:rsid w:val="00377D61"/>
    <w:rsid w:val="003803D4"/>
    <w:rsid w:val="0038060B"/>
    <w:rsid w:val="003806CA"/>
    <w:rsid w:val="00380B66"/>
    <w:rsid w:val="00380BE9"/>
    <w:rsid w:val="00380C57"/>
    <w:rsid w:val="00380F3F"/>
    <w:rsid w:val="003813BB"/>
    <w:rsid w:val="00381953"/>
    <w:rsid w:val="00382232"/>
    <w:rsid w:val="0038262B"/>
    <w:rsid w:val="00382F1A"/>
    <w:rsid w:val="00382F9A"/>
    <w:rsid w:val="003830C7"/>
    <w:rsid w:val="00383282"/>
    <w:rsid w:val="00383422"/>
    <w:rsid w:val="00383425"/>
    <w:rsid w:val="00383658"/>
    <w:rsid w:val="00383FA7"/>
    <w:rsid w:val="0038412E"/>
    <w:rsid w:val="003844B8"/>
    <w:rsid w:val="00385679"/>
    <w:rsid w:val="00386053"/>
    <w:rsid w:val="0038609B"/>
    <w:rsid w:val="003861E5"/>
    <w:rsid w:val="00386300"/>
    <w:rsid w:val="0038653B"/>
    <w:rsid w:val="00386C0A"/>
    <w:rsid w:val="00387459"/>
    <w:rsid w:val="0038771D"/>
    <w:rsid w:val="00387B43"/>
    <w:rsid w:val="00387E2A"/>
    <w:rsid w:val="00390935"/>
    <w:rsid w:val="00391DB3"/>
    <w:rsid w:val="00392355"/>
    <w:rsid w:val="0039241F"/>
    <w:rsid w:val="00392491"/>
    <w:rsid w:val="00392748"/>
    <w:rsid w:val="00392DAC"/>
    <w:rsid w:val="003931B8"/>
    <w:rsid w:val="003934B6"/>
    <w:rsid w:val="00393517"/>
    <w:rsid w:val="003935B0"/>
    <w:rsid w:val="00393E44"/>
    <w:rsid w:val="00393F06"/>
    <w:rsid w:val="003941E5"/>
    <w:rsid w:val="00394301"/>
    <w:rsid w:val="003944A9"/>
    <w:rsid w:val="003970F7"/>
    <w:rsid w:val="0039747B"/>
    <w:rsid w:val="003977AB"/>
    <w:rsid w:val="00397AB6"/>
    <w:rsid w:val="00397ACA"/>
    <w:rsid w:val="00397D75"/>
    <w:rsid w:val="00397FE2"/>
    <w:rsid w:val="003A10C3"/>
    <w:rsid w:val="003A1147"/>
    <w:rsid w:val="003A1D92"/>
    <w:rsid w:val="003A313A"/>
    <w:rsid w:val="003A35DD"/>
    <w:rsid w:val="003A3831"/>
    <w:rsid w:val="003A42CB"/>
    <w:rsid w:val="003A455E"/>
    <w:rsid w:val="003A495D"/>
    <w:rsid w:val="003A4A40"/>
    <w:rsid w:val="003A4C7C"/>
    <w:rsid w:val="003A4DC7"/>
    <w:rsid w:val="003A5611"/>
    <w:rsid w:val="003A57B8"/>
    <w:rsid w:val="003A5844"/>
    <w:rsid w:val="003A586E"/>
    <w:rsid w:val="003A597F"/>
    <w:rsid w:val="003A71A8"/>
    <w:rsid w:val="003A71D2"/>
    <w:rsid w:val="003A78D4"/>
    <w:rsid w:val="003A78E6"/>
    <w:rsid w:val="003A7F47"/>
    <w:rsid w:val="003B00CA"/>
    <w:rsid w:val="003B01CD"/>
    <w:rsid w:val="003B030B"/>
    <w:rsid w:val="003B0432"/>
    <w:rsid w:val="003B0821"/>
    <w:rsid w:val="003B0BE9"/>
    <w:rsid w:val="003B0F4B"/>
    <w:rsid w:val="003B0F4D"/>
    <w:rsid w:val="003B2A7C"/>
    <w:rsid w:val="003B2E9B"/>
    <w:rsid w:val="003B2F8D"/>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C087B"/>
    <w:rsid w:val="003C0DA2"/>
    <w:rsid w:val="003C1A18"/>
    <w:rsid w:val="003C2592"/>
    <w:rsid w:val="003C2798"/>
    <w:rsid w:val="003C2B40"/>
    <w:rsid w:val="003C38CD"/>
    <w:rsid w:val="003C4232"/>
    <w:rsid w:val="003C4D56"/>
    <w:rsid w:val="003C5C41"/>
    <w:rsid w:val="003C5CE6"/>
    <w:rsid w:val="003C5D2B"/>
    <w:rsid w:val="003C669D"/>
    <w:rsid w:val="003C6877"/>
    <w:rsid w:val="003C6EA0"/>
    <w:rsid w:val="003C7062"/>
    <w:rsid w:val="003C7461"/>
    <w:rsid w:val="003C7B31"/>
    <w:rsid w:val="003D028F"/>
    <w:rsid w:val="003D0788"/>
    <w:rsid w:val="003D1057"/>
    <w:rsid w:val="003D132A"/>
    <w:rsid w:val="003D1517"/>
    <w:rsid w:val="003D1CEF"/>
    <w:rsid w:val="003D1D50"/>
    <w:rsid w:val="003D1F02"/>
    <w:rsid w:val="003D232D"/>
    <w:rsid w:val="003D286B"/>
    <w:rsid w:val="003D2938"/>
    <w:rsid w:val="003D3783"/>
    <w:rsid w:val="003D3B36"/>
    <w:rsid w:val="003D3FBA"/>
    <w:rsid w:val="003D402B"/>
    <w:rsid w:val="003D4206"/>
    <w:rsid w:val="003D47D4"/>
    <w:rsid w:val="003D54B0"/>
    <w:rsid w:val="003D6B1F"/>
    <w:rsid w:val="003D764F"/>
    <w:rsid w:val="003D76EF"/>
    <w:rsid w:val="003D78C1"/>
    <w:rsid w:val="003D79DE"/>
    <w:rsid w:val="003E0042"/>
    <w:rsid w:val="003E0667"/>
    <w:rsid w:val="003E0BCE"/>
    <w:rsid w:val="003E0DF3"/>
    <w:rsid w:val="003E13E0"/>
    <w:rsid w:val="003E1623"/>
    <w:rsid w:val="003E1660"/>
    <w:rsid w:val="003E182B"/>
    <w:rsid w:val="003E1CD1"/>
    <w:rsid w:val="003E21B4"/>
    <w:rsid w:val="003E2873"/>
    <w:rsid w:val="003E2A2D"/>
    <w:rsid w:val="003E34AB"/>
    <w:rsid w:val="003E3D95"/>
    <w:rsid w:val="003E47D4"/>
    <w:rsid w:val="003E489E"/>
    <w:rsid w:val="003E49AA"/>
    <w:rsid w:val="003E5032"/>
    <w:rsid w:val="003E50B9"/>
    <w:rsid w:val="003E5831"/>
    <w:rsid w:val="003E5AF2"/>
    <w:rsid w:val="003E64A9"/>
    <w:rsid w:val="003E65A9"/>
    <w:rsid w:val="003E6B81"/>
    <w:rsid w:val="003E6C41"/>
    <w:rsid w:val="003E7905"/>
    <w:rsid w:val="003E7CD2"/>
    <w:rsid w:val="003F0336"/>
    <w:rsid w:val="003F0367"/>
    <w:rsid w:val="003F07D2"/>
    <w:rsid w:val="003F236A"/>
    <w:rsid w:val="003F2429"/>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4D0"/>
    <w:rsid w:val="0040066E"/>
    <w:rsid w:val="004009DD"/>
    <w:rsid w:val="00400F31"/>
    <w:rsid w:val="004014F8"/>
    <w:rsid w:val="00401C37"/>
    <w:rsid w:val="00402135"/>
    <w:rsid w:val="004023BA"/>
    <w:rsid w:val="00403016"/>
    <w:rsid w:val="004031D9"/>
    <w:rsid w:val="0040449A"/>
    <w:rsid w:val="0040471A"/>
    <w:rsid w:val="004053B3"/>
    <w:rsid w:val="0040626F"/>
    <w:rsid w:val="0040631E"/>
    <w:rsid w:val="00406582"/>
    <w:rsid w:val="00406B4D"/>
    <w:rsid w:val="004100B6"/>
    <w:rsid w:val="0041033C"/>
    <w:rsid w:val="00410367"/>
    <w:rsid w:val="004106F0"/>
    <w:rsid w:val="00410869"/>
    <w:rsid w:val="00412AB0"/>
    <w:rsid w:val="00412BE6"/>
    <w:rsid w:val="0041343E"/>
    <w:rsid w:val="0041443C"/>
    <w:rsid w:val="0041488F"/>
    <w:rsid w:val="004154F7"/>
    <w:rsid w:val="00415D30"/>
    <w:rsid w:val="00416895"/>
    <w:rsid w:val="00416D44"/>
    <w:rsid w:val="00416EFB"/>
    <w:rsid w:val="004172A4"/>
    <w:rsid w:val="004176FF"/>
    <w:rsid w:val="00417A1E"/>
    <w:rsid w:val="00420082"/>
    <w:rsid w:val="00420111"/>
    <w:rsid w:val="0042141A"/>
    <w:rsid w:val="00421A27"/>
    <w:rsid w:val="00421D0A"/>
    <w:rsid w:val="004226C3"/>
    <w:rsid w:val="004228BA"/>
    <w:rsid w:val="004229E7"/>
    <w:rsid w:val="00423520"/>
    <w:rsid w:val="004241C5"/>
    <w:rsid w:val="0042432D"/>
    <w:rsid w:val="004246F1"/>
    <w:rsid w:val="00424FA7"/>
    <w:rsid w:val="0042509A"/>
    <w:rsid w:val="004258E1"/>
    <w:rsid w:val="00425D2C"/>
    <w:rsid w:val="00425E85"/>
    <w:rsid w:val="00425FA3"/>
    <w:rsid w:val="004260FB"/>
    <w:rsid w:val="00426A87"/>
    <w:rsid w:val="00426DDF"/>
    <w:rsid w:val="00427007"/>
    <w:rsid w:val="004275D0"/>
    <w:rsid w:val="004309D8"/>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406"/>
    <w:rsid w:val="0043457B"/>
    <w:rsid w:val="00434E6D"/>
    <w:rsid w:val="00434F26"/>
    <w:rsid w:val="00435E42"/>
    <w:rsid w:val="00436460"/>
    <w:rsid w:val="004367F3"/>
    <w:rsid w:val="00436A0A"/>
    <w:rsid w:val="00437229"/>
    <w:rsid w:val="00440E65"/>
    <w:rsid w:val="00440FED"/>
    <w:rsid w:val="00441B92"/>
    <w:rsid w:val="0044294F"/>
    <w:rsid w:val="00442AC7"/>
    <w:rsid w:val="00442E49"/>
    <w:rsid w:val="004437BA"/>
    <w:rsid w:val="00443A9F"/>
    <w:rsid w:val="004440FC"/>
    <w:rsid w:val="00444405"/>
    <w:rsid w:val="0044474B"/>
    <w:rsid w:val="00445FF7"/>
    <w:rsid w:val="00446F75"/>
    <w:rsid w:val="00450635"/>
    <w:rsid w:val="004508A8"/>
    <w:rsid w:val="00450B9B"/>
    <w:rsid w:val="00450D99"/>
    <w:rsid w:val="00450F6E"/>
    <w:rsid w:val="00451BAE"/>
    <w:rsid w:val="0045213E"/>
    <w:rsid w:val="004524FB"/>
    <w:rsid w:val="00452AAE"/>
    <w:rsid w:val="00452CA7"/>
    <w:rsid w:val="00453341"/>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2143"/>
    <w:rsid w:val="004621D5"/>
    <w:rsid w:val="00462490"/>
    <w:rsid w:val="00462AC9"/>
    <w:rsid w:val="00462AE6"/>
    <w:rsid w:val="00463BA7"/>
    <w:rsid w:val="00463DC3"/>
    <w:rsid w:val="00464520"/>
    <w:rsid w:val="00464633"/>
    <w:rsid w:val="0046478F"/>
    <w:rsid w:val="004647F1"/>
    <w:rsid w:val="00465299"/>
    <w:rsid w:val="00465322"/>
    <w:rsid w:val="00465611"/>
    <w:rsid w:val="00465BC3"/>
    <w:rsid w:val="00466A0F"/>
    <w:rsid w:val="00467502"/>
    <w:rsid w:val="0046795B"/>
    <w:rsid w:val="00467BE6"/>
    <w:rsid w:val="004700CB"/>
    <w:rsid w:val="0047037F"/>
    <w:rsid w:val="00470588"/>
    <w:rsid w:val="004708C0"/>
    <w:rsid w:val="0047115F"/>
    <w:rsid w:val="004712C5"/>
    <w:rsid w:val="004715CB"/>
    <w:rsid w:val="00471863"/>
    <w:rsid w:val="0047231C"/>
    <w:rsid w:val="00472B18"/>
    <w:rsid w:val="00472E39"/>
    <w:rsid w:val="00473777"/>
    <w:rsid w:val="00473A14"/>
    <w:rsid w:val="00474096"/>
    <w:rsid w:val="004741C5"/>
    <w:rsid w:val="004745A9"/>
    <w:rsid w:val="0047471B"/>
    <w:rsid w:val="00474871"/>
    <w:rsid w:val="00474CA8"/>
    <w:rsid w:val="00474E43"/>
    <w:rsid w:val="00475697"/>
    <w:rsid w:val="0047574B"/>
    <w:rsid w:val="00475B6D"/>
    <w:rsid w:val="00476204"/>
    <w:rsid w:val="0047635A"/>
    <w:rsid w:val="004766DA"/>
    <w:rsid w:val="00476A55"/>
    <w:rsid w:val="00476C22"/>
    <w:rsid w:val="00477995"/>
    <w:rsid w:val="00480195"/>
    <w:rsid w:val="0048076D"/>
    <w:rsid w:val="00480879"/>
    <w:rsid w:val="00481123"/>
    <w:rsid w:val="0048130A"/>
    <w:rsid w:val="00481312"/>
    <w:rsid w:val="0048134D"/>
    <w:rsid w:val="00481624"/>
    <w:rsid w:val="00481765"/>
    <w:rsid w:val="00481D90"/>
    <w:rsid w:val="0048230A"/>
    <w:rsid w:val="00482700"/>
    <w:rsid w:val="00482782"/>
    <w:rsid w:val="00482927"/>
    <w:rsid w:val="00482B0B"/>
    <w:rsid w:val="00482CD4"/>
    <w:rsid w:val="00483261"/>
    <w:rsid w:val="0048328A"/>
    <w:rsid w:val="00483ED3"/>
    <w:rsid w:val="00484377"/>
    <w:rsid w:val="00484A97"/>
    <w:rsid w:val="0048540D"/>
    <w:rsid w:val="00485B23"/>
    <w:rsid w:val="00485B50"/>
    <w:rsid w:val="00485D49"/>
    <w:rsid w:val="00485DF2"/>
    <w:rsid w:val="00486478"/>
    <w:rsid w:val="0048671B"/>
    <w:rsid w:val="00486B89"/>
    <w:rsid w:val="004874E4"/>
    <w:rsid w:val="004878DC"/>
    <w:rsid w:val="00487FBB"/>
    <w:rsid w:val="004905F6"/>
    <w:rsid w:val="00490688"/>
    <w:rsid w:val="0049070D"/>
    <w:rsid w:val="004907D4"/>
    <w:rsid w:val="00490A39"/>
    <w:rsid w:val="00490E82"/>
    <w:rsid w:val="00490F55"/>
    <w:rsid w:val="00491192"/>
    <w:rsid w:val="004918F3"/>
    <w:rsid w:val="00491BE4"/>
    <w:rsid w:val="00491DB2"/>
    <w:rsid w:val="0049206C"/>
    <w:rsid w:val="00492721"/>
    <w:rsid w:val="00492877"/>
    <w:rsid w:val="00492A93"/>
    <w:rsid w:val="00492E53"/>
    <w:rsid w:val="004930DD"/>
    <w:rsid w:val="00493659"/>
    <w:rsid w:val="0049418C"/>
    <w:rsid w:val="00494DB4"/>
    <w:rsid w:val="004950C5"/>
    <w:rsid w:val="0049573D"/>
    <w:rsid w:val="00495BA6"/>
    <w:rsid w:val="00495F33"/>
    <w:rsid w:val="0049688C"/>
    <w:rsid w:val="00496A5B"/>
    <w:rsid w:val="00496DC2"/>
    <w:rsid w:val="00496E75"/>
    <w:rsid w:val="004A014C"/>
    <w:rsid w:val="004A0AA8"/>
    <w:rsid w:val="004A1345"/>
    <w:rsid w:val="004A1BA8"/>
    <w:rsid w:val="004A1FE4"/>
    <w:rsid w:val="004A2103"/>
    <w:rsid w:val="004A2A91"/>
    <w:rsid w:val="004A2CA9"/>
    <w:rsid w:val="004A2DF8"/>
    <w:rsid w:val="004A2F9C"/>
    <w:rsid w:val="004A3064"/>
    <w:rsid w:val="004A33EF"/>
    <w:rsid w:val="004A34C9"/>
    <w:rsid w:val="004A351E"/>
    <w:rsid w:val="004A3949"/>
    <w:rsid w:val="004A3CB5"/>
    <w:rsid w:val="004A49D4"/>
    <w:rsid w:val="004A537D"/>
    <w:rsid w:val="004A6009"/>
    <w:rsid w:val="004A65B3"/>
    <w:rsid w:val="004A67F0"/>
    <w:rsid w:val="004A71C3"/>
    <w:rsid w:val="004A71D5"/>
    <w:rsid w:val="004A724E"/>
    <w:rsid w:val="004A7279"/>
    <w:rsid w:val="004A7769"/>
    <w:rsid w:val="004A77B1"/>
    <w:rsid w:val="004B0E03"/>
    <w:rsid w:val="004B1431"/>
    <w:rsid w:val="004B1C6E"/>
    <w:rsid w:val="004B1DF7"/>
    <w:rsid w:val="004B23AD"/>
    <w:rsid w:val="004B2965"/>
    <w:rsid w:val="004B29F6"/>
    <w:rsid w:val="004B2C41"/>
    <w:rsid w:val="004B3254"/>
    <w:rsid w:val="004B3265"/>
    <w:rsid w:val="004B3545"/>
    <w:rsid w:val="004B3FD8"/>
    <w:rsid w:val="004B4224"/>
    <w:rsid w:val="004B4297"/>
    <w:rsid w:val="004B4647"/>
    <w:rsid w:val="004B4952"/>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94F"/>
    <w:rsid w:val="004C3EB1"/>
    <w:rsid w:val="004C3EC7"/>
    <w:rsid w:val="004C3EEE"/>
    <w:rsid w:val="004C3FAF"/>
    <w:rsid w:val="004C483D"/>
    <w:rsid w:val="004C49EA"/>
    <w:rsid w:val="004C4C13"/>
    <w:rsid w:val="004C4D15"/>
    <w:rsid w:val="004C4E4F"/>
    <w:rsid w:val="004C54AA"/>
    <w:rsid w:val="004C578B"/>
    <w:rsid w:val="004C5A56"/>
    <w:rsid w:val="004C61B0"/>
    <w:rsid w:val="004C64A5"/>
    <w:rsid w:val="004C6564"/>
    <w:rsid w:val="004C66FC"/>
    <w:rsid w:val="004C6957"/>
    <w:rsid w:val="004C6A47"/>
    <w:rsid w:val="004C6DA5"/>
    <w:rsid w:val="004C6DBC"/>
    <w:rsid w:val="004C74F0"/>
    <w:rsid w:val="004C795A"/>
    <w:rsid w:val="004C7F93"/>
    <w:rsid w:val="004D045F"/>
    <w:rsid w:val="004D09A2"/>
    <w:rsid w:val="004D0AD8"/>
    <w:rsid w:val="004D1A89"/>
    <w:rsid w:val="004D1BC1"/>
    <w:rsid w:val="004D2629"/>
    <w:rsid w:val="004D26B8"/>
    <w:rsid w:val="004D2825"/>
    <w:rsid w:val="004D2C2C"/>
    <w:rsid w:val="004D2DF9"/>
    <w:rsid w:val="004D3497"/>
    <w:rsid w:val="004D3499"/>
    <w:rsid w:val="004D38C2"/>
    <w:rsid w:val="004D3A0B"/>
    <w:rsid w:val="004D3DC9"/>
    <w:rsid w:val="004D3E6B"/>
    <w:rsid w:val="004D3EE8"/>
    <w:rsid w:val="004D41DC"/>
    <w:rsid w:val="004D462A"/>
    <w:rsid w:val="004D4FBD"/>
    <w:rsid w:val="004D4FC0"/>
    <w:rsid w:val="004D5CE7"/>
    <w:rsid w:val="004D621A"/>
    <w:rsid w:val="004D6381"/>
    <w:rsid w:val="004D6DB2"/>
    <w:rsid w:val="004D6FAF"/>
    <w:rsid w:val="004D7DA8"/>
    <w:rsid w:val="004D7FCA"/>
    <w:rsid w:val="004E10CD"/>
    <w:rsid w:val="004E1145"/>
    <w:rsid w:val="004E11FC"/>
    <w:rsid w:val="004E1401"/>
    <w:rsid w:val="004E152E"/>
    <w:rsid w:val="004E2892"/>
    <w:rsid w:val="004E362B"/>
    <w:rsid w:val="004E3681"/>
    <w:rsid w:val="004E3D74"/>
    <w:rsid w:val="004E3F4E"/>
    <w:rsid w:val="004E56BC"/>
    <w:rsid w:val="004E5DE1"/>
    <w:rsid w:val="004E5F74"/>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CD3"/>
    <w:rsid w:val="004F1EBC"/>
    <w:rsid w:val="004F20E8"/>
    <w:rsid w:val="004F2576"/>
    <w:rsid w:val="004F29CC"/>
    <w:rsid w:val="004F3172"/>
    <w:rsid w:val="004F3B71"/>
    <w:rsid w:val="004F3FE5"/>
    <w:rsid w:val="004F512D"/>
    <w:rsid w:val="004F5154"/>
    <w:rsid w:val="004F52B3"/>
    <w:rsid w:val="004F5835"/>
    <w:rsid w:val="004F661C"/>
    <w:rsid w:val="004F6754"/>
    <w:rsid w:val="004F6D99"/>
    <w:rsid w:val="00500572"/>
    <w:rsid w:val="00500573"/>
    <w:rsid w:val="00500701"/>
    <w:rsid w:val="00500AE7"/>
    <w:rsid w:val="00500D13"/>
    <w:rsid w:val="00501304"/>
    <w:rsid w:val="00501425"/>
    <w:rsid w:val="005014E5"/>
    <w:rsid w:val="00501707"/>
    <w:rsid w:val="00502050"/>
    <w:rsid w:val="0050318B"/>
    <w:rsid w:val="00503C87"/>
    <w:rsid w:val="00503CF2"/>
    <w:rsid w:val="0050407C"/>
    <w:rsid w:val="00504311"/>
    <w:rsid w:val="0050453E"/>
    <w:rsid w:val="0050485C"/>
    <w:rsid w:val="00504AC6"/>
    <w:rsid w:val="00504D75"/>
    <w:rsid w:val="005053A9"/>
    <w:rsid w:val="00505D51"/>
    <w:rsid w:val="00506356"/>
    <w:rsid w:val="00506498"/>
    <w:rsid w:val="005065AC"/>
    <w:rsid w:val="0050682E"/>
    <w:rsid w:val="00506845"/>
    <w:rsid w:val="00506ABD"/>
    <w:rsid w:val="00506D8A"/>
    <w:rsid w:val="00507204"/>
    <w:rsid w:val="005074D8"/>
    <w:rsid w:val="00507707"/>
    <w:rsid w:val="00507B7A"/>
    <w:rsid w:val="005103C9"/>
    <w:rsid w:val="00510873"/>
    <w:rsid w:val="00510ABC"/>
    <w:rsid w:val="00511079"/>
    <w:rsid w:val="00511411"/>
    <w:rsid w:val="00511CDF"/>
    <w:rsid w:val="00511E7D"/>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83D"/>
    <w:rsid w:val="00516AF4"/>
    <w:rsid w:val="00516FD9"/>
    <w:rsid w:val="0051701F"/>
    <w:rsid w:val="00517194"/>
    <w:rsid w:val="005173C1"/>
    <w:rsid w:val="0051791D"/>
    <w:rsid w:val="00517F69"/>
    <w:rsid w:val="00520628"/>
    <w:rsid w:val="00520939"/>
    <w:rsid w:val="00520D6D"/>
    <w:rsid w:val="00520FD7"/>
    <w:rsid w:val="005212B3"/>
    <w:rsid w:val="005212FD"/>
    <w:rsid w:val="00521425"/>
    <w:rsid w:val="00521669"/>
    <w:rsid w:val="00521928"/>
    <w:rsid w:val="00522035"/>
    <w:rsid w:val="00522747"/>
    <w:rsid w:val="00523130"/>
    <w:rsid w:val="00523264"/>
    <w:rsid w:val="00523E75"/>
    <w:rsid w:val="005243E0"/>
    <w:rsid w:val="00524DAF"/>
    <w:rsid w:val="00525692"/>
    <w:rsid w:val="005256F3"/>
    <w:rsid w:val="00525717"/>
    <w:rsid w:val="0052600E"/>
    <w:rsid w:val="0052628F"/>
    <w:rsid w:val="005265A3"/>
    <w:rsid w:val="00526783"/>
    <w:rsid w:val="005269BC"/>
    <w:rsid w:val="00527276"/>
    <w:rsid w:val="0052773A"/>
    <w:rsid w:val="00527FB1"/>
    <w:rsid w:val="00530423"/>
    <w:rsid w:val="00530949"/>
    <w:rsid w:val="0053107E"/>
    <w:rsid w:val="005312CB"/>
    <w:rsid w:val="00531420"/>
    <w:rsid w:val="0053162F"/>
    <w:rsid w:val="00531777"/>
    <w:rsid w:val="00531BE6"/>
    <w:rsid w:val="0053217B"/>
    <w:rsid w:val="00532675"/>
    <w:rsid w:val="0053281C"/>
    <w:rsid w:val="00532AD0"/>
    <w:rsid w:val="0053311D"/>
    <w:rsid w:val="00533B6E"/>
    <w:rsid w:val="00533B93"/>
    <w:rsid w:val="005340C9"/>
    <w:rsid w:val="0053413B"/>
    <w:rsid w:val="00534405"/>
    <w:rsid w:val="0053444E"/>
    <w:rsid w:val="0053445C"/>
    <w:rsid w:val="00535538"/>
    <w:rsid w:val="00535BA8"/>
    <w:rsid w:val="00535E88"/>
    <w:rsid w:val="00536698"/>
    <w:rsid w:val="0053742F"/>
    <w:rsid w:val="005375FE"/>
    <w:rsid w:val="00537F11"/>
    <w:rsid w:val="00540182"/>
    <w:rsid w:val="00540BFC"/>
    <w:rsid w:val="00541877"/>
    <w:rsid w:val="0054195A"/>
    <w:rsid w:val="005420DE"/>
    <w:rsid w:val="00542249"/>
    <w:rsid w:val="00542FAA"/>
    <w:rsid w:val="005431F5"/>
    <w:rsid w:val="00543707"/>
    <w:rsid w:val="005439D2"/>
    <w:rsid w:val="00543CC7"/>
    <w:rsid w:val="00543EBB"/>
    <w:rsid w:val="00544213"/>
    <w:rsid w:val="005444E8"/>
    <w:rsid w:val="0054486D"/>
    <w:rsid w:val="00544D6E"/>
    <w:rsid w:val="00544DB4"/>
    <w:rsid w:val="0054521C"/>
    <w:rsid w:val="005453CB"/>
    <w:rsid w:val="005453F3"/>
    <w:rsid w:val="00545549"/>
    <w:rsid w:val="005462C0"/>
    <w:rsid w:val="00546572"/>
    <w:rsid w:val="0054666B"/>
    <w:rsid w:val="005469F5"/>
    <w:rsid w:val="00546F36"/>
    <w:rsid w:val="0055017B"/>
    <w:rsid w:val="00550AFC"/>
    <w:rsid w:val="005518ED"/>
    <w:rsid w:val="00551AE6"/>
    <w:rsid w:val="00552093"/>
    <w:rsid w:val="00552D0F"/>
    <w:rsid w:val="00552E64"/>
    <w:rsid w:val="005530AC"/>
    <w:rsid w:val="00553E9D"/>
    <w:rsid w:val="00553FE1"/>
    <w:rsid w:val="00554A75"/>
    <w:rsid w:val="00554C49"/>
    <w:rsid w:val="00554E06"/>
    <w:rsid w:val="00554E4B"/>
    <w:rsid w:val="00554F00"/>
    <w:rsid w:val="0055519C"/>
    <w:rsid w:val="005554C1"/>
    <w:rsid w:val="0055583F"/>
    <w:rsid w:val="00555F67"/>
    <w:rsid w:val="00556603"/>
    <w:rsid w:val="00556E32"/>
    <w:rsid w:val="00556FBA"/>
    <w:rsid w:val="0055719E"/>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C81"/>
    <w:rsid w:val="00563F16"/>
    <w:rsid w:val="0056415C"/>
    <w:rsid w:val="005642C8"/>
    <w:rsid w:val="0056468E"/>
    <w:rsid w:val="005649BF"/>
    <w:rsid w:val="00564DAE"/>
    <w:rsid w:val="00564F7B"/>
    <w:rsid w:val="005650BC"/>
    <w:rsid w:val="005650ED"/>
    <w:rsid w:val="005655FD"/>
    <w:rsid w:val="00565869"/>
    <w:rsid w:val="00567415"/>
    <w:rsid w:val="0056751F"/>
    <w:rsid w:val="00567610"/>
    <w:rsid w:val="00567DF1"/>
    <w:rsid w:val="00570342"/>
    <w:rsid w:val="00570CFD"/>
    <w:rsid w:val="00570D9F"/>
    <w:rsid w:val="00571672"/>
    <w:rsid w:val="0057185C"/>
    <w:rsid w:val="00571CA8"/>
    <w:rsid w:val="00572947"/>
    <w:rsid w:val="00573138"/>
    <w:rsid w:val="0057322B"/>
    <w:rsid w:val="005734A7"/>
    <w:rsid w:val="00574317"/>
    <w:rsid w:val="005746C4"/>
    <w:rsid w:val="00574891"/>
    <w:rsid w:val="00574B50"/>
    <w:rsid w:val="005753E3"/>
    <w:rsid w:val="005756BA"/>
    <w:rsid w:val="00575A87"/>
    <w:rsid w:val="00576294"/>
    <w:rsid w:val="00576F26"/>
    <w:rsid w:val="005773BE"/>
    <w:rsid w:val="00577835"/>
    <w:rsid w:val="00577DA3"/>
    <w:rsid w:val="0058041B"/>
    <w:rsid w:val="00580793"/>
    <w:rsid w:val="00581470"/>
    <w:rsid w:val="00581B62"/>
    <w:rsid w:val="00581BAD"/>
    <w:rsid w:val="00581BCB"/>
    <w:rsid w:val="00581D62"/>
    <w:rsid w:val="00582087"/>
    <w:rsid w:val="0058228A"/>
    <w:rsid w:val="005822FC"/>
    <w:rsid w:val="00582D5F"/>
    <w:rsid w:val="00582F21"/>
    <w:rsid w:val="005831DD"/>
    <w:rsid w:val="00583DC5"/>
    <w:rsid w:val="00584320"/>
    <w:rsid w:val="00584AAD"/>
    <w:rsid w:val="00584CB8"/>
    <w:rsid w:val="00585292"/>
    <w:rsid w:val="00585484"/>
    <w:rsid w:val="00585800"/>
    <w:rsid w:val="00585C2F"/>
    <w:rsid w:val="0058624A"/>
    <w:rsid w:val="00586EB1"/>
    <w:rsid w:val="0058715B"/>
    <w:rsid w:val="00587229"/>
    <w:rsid w:val="00587503"/>
    <w:rsid w:val="00587F7F"/>
    <w:rsid w:val="0059016A"/>
    <w:rsid w:val="005907FD"/>
    <w:rsid w:val="00590E8D"/>
    <w:rsid w:val="00590FAC"/>
    <w:rsid w:val="00591400"/>
    <w:rsid w:val="00591511"/>
    <w:rsid w:val="00591C6E"/>
    <w:rsid w:val="00591E50"/>
    <w:rsid w:val="0059203B"/>
    <w:rsid w:val="00592CDA"/>
    <w:rsid w:val="00592F90"/>
    <w:rsid w:val="0059331A"/>
    <w:rsid w:val="00593A72"/>
    <w:rsid w:val="0059465F"/>
    <w:rsid w:val="00594BE0"/>
    <w:rsid w:val="00594D2A"/>
    <w:rsid w:val="00595A8C"/>
    <w:rsid w:val="00595C2C"/>
    <w:rsid w:val="0059606E"/>
    <w:rsid w:val="00596BBA"/>
    <w:rsid w:val="00596F32"/>
    <w:rsid w:val="00597386"/>
    <w:rsid w:val="005975C4"/>
    <w:rsid w:val="00597ED8"/>
    <w:rsid w:val="005A07CF"/>
    <w:rsid w:val="005A1303"/>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D44"/>
    <w:rsid w:val="005A704D"/>
    <w:rsid w:val="005A7B68"/>
    <w:rsid w:val="005A7EB4"/>
    <w:rsid w:val="005B0B7D"/>
    <w:rsid w:val="005B0EBD"/>
    <w:rsid w:val="005B0EEB"/>
    <w:rsid w:val="005B1528"/>
    <w:rsid w:val="005B268C"/>
    <w:rsid w:val="005B2DD3"/>
    <w:rsid w:val="005B3012"/>
    <w:rsid w:val="005B3C6D"/>
    <w:rsid w:val="005B4045"/>
    <w:rsid w:val="005B50FF"/>
    <w:rsid w:val="005B609E"/>
    <w:rsid w:val="005B6483"/>
    <w:rsid w:val="005B6DF6"/>
    <w:rsid w:val="005B7B7D"/>
    <w:rsid w:val="005B7E11"/>
    <w:rsid w:val="005C0D89"/>
    <w:rsid w:val="005C1948"/>
    <w:rsid w:val="005C22F9"/>
    <w:rsid w:val="005C263C"/>
    <w:rsid w:val="005C2679"/>
    <w:rsid w:val="005C27B6"/>
    <w:rsid w:val="005C298C"/>
    <w:rsid w:val="005C2C8C"/>
    <w:rsid w:val="005C3169"/>
    <w:rsid w:val="005C4610"/>
    <w:rsid w:val="005C4BFB"/>
    <w:rsid w:val="005C5169"/>
    <w:rsid w:val="005C5623"/>
    <w:rsid w:val="005C5870"/>
    <w:rsid w:val="005C63DA"/>
    <w:rsid w:val="005C6F13"/>
    <w:rsid w:val="005C6F59"/>
    <w:rsid w:val="005C714E"/>
    <w:rsid w:val="005D03B6"/>
    <w:rsid w:val="005D059A"/>
    <w:rsid w:val="005D07C5"/>
    <w:rsid w:val="005D088D"/>
    <w:rsid w:val="005D14F6"/>
    <w:rsid w:val="005D21B7"/>
    <w:rsid w:val="005D2AB4"/>
    <w:rsid w:val="005D2DAD"/>
    <w:rsid w:val="005D4302"/>
    <w:rsid w:val="005D4C8D"/>
    <w:rsid w:val="005D50F9"/>
    <w:rsid w:val="005D5A20"/>
    <w:rsid w:val="005D5B21"/>
    <w:rsid w:val="005D664D"/>
    <w:rsid w:val="005D6DA1"/>
    <w:rsid w:val="005D701D"/>
    <w:rsid w:val="005D786C"/>
    <w:rsid w:val="005E00E5"/>
    <w:rsid w:val="005E0148"/>
    <w:rsid w:val="005E0225"/>
    <w:rsid w:val="005E049F"/>
    <w:rsid w:val="005E0BB6"/>
    <w:rsid w:val="005E0BD3"/>
    <w:rsid w:val="005E1737"/>
    <w:rsid w:val="005E28A5"/>
    <w:rsid w:val="005E2C24"/>
    <w:rsid w:val="005E2E4A"/>
    <w:rsid w:val="005E3073"/>
    <w:rsid w:val="005E316A"/>
    <w:rsid w:val="005E3A04"/>
    <w:rsid w:val="005E3EAD"/>
    <w:rsid w:val="005E4B83"/>
    <w:rsid w:val="005E5765"/>
    <w:rsid w:val="005E6890"/>
    <w:rsid w:val="005E7088"/>
    <w:rsid w:val="005E72E8"/>
    <w:rsid w:val="005E7E1B"/>
    <w:rsid w:val="005F0108"/>
    <w:rsid w:val="005F0291"/>
    <w:rsid w:val="005F095E"/>
    <w:rsid w:val="005F0B7F"/>
    <w:rsid w:val="005F0ECC"/>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EB"/>
    <w:rsid w:val="00600CEB"/>
    <w:rsid w:val="00601366"/>
    <w:rsid w:val="00601FB8"/>
    <w:rsid w:val="00602058"/>
    <w:rsid w:val="00602356"/>
    <w:rsid w:val="00602A48"/>
    <w:rsid w:val="00602A78"/>
    <w:rsid w:val="00602A84"/>
    <w:rsid w:val="00602AA1"/>
    <w:rsid w:val="00602DC4"/>
    <w:rsid w:val="00603123"/>
    <w:rsid w:val="006036F4"/>
    <w:rsid w:val="00603A88"/>
    <w:rsid w:val="00604151"/>
    <w:rsid w:val="0060435F"/>
    <w:rsid w:val="00604367"/>
    <w:rsid w:val="006044BE"/>
    <w:rsid w:val="0060475F"/>
    <w:rsid w:val="006047DF"/>
    <w:rsid w:val="00604804"/>
    <w:rsid w:val="00604906"/>
    <w:rsid w:val="00604DE1"/>
    <w:rsid w:val="00604F41"/>
    <w:rsid w:val="006058D3"/>
    <w:rsid w:val="006060C2"/>
    <w:rsid w:val="00606A26"/>
    <w:rsid w:val="00606D5F"/>
    <w:rsid w:val="00607218"/>
    <w:rsid w:val="00607AC7"/>
    <w:rsid w:val="00607C07"/>
    <w:rsid w:val="00607D81"/>
    <w:rsid w:val="00610747"/>
    <w:rsid w:val="00610B77"/>
    <w:rsid w:val="00610E03"/>
    <w:rsid w:val="00611317"/>
    <w:rsid w:val="0061176E"/>
    <w:rsid w:val="00611E0A"/>
    <w:rsid w:val="00612261"/>
    <w:rsid w:val="006136ED"/>
    <w:rsid w:val="00613DF7"/>
    <w:rsid w:val="00613EA5"/>
    <w:rsid w:val="006142B8"/>
    <w:rsid w:val="00614CD1"/>
    <w:rsid w:val="006151F2"/>
    <w:rsid w:val="0061567B"/>
    <w:rsid w:val="00615AC8"/>
    <w:rsid w:val="006169FE"/>
    <w:rsid w:val="00616EA5"/>
    <w:rsid w:val="00617026"/>
    <w:rsid w:val="006176C5"/>
    <w:rsid w:val="006200AB"/>
    <w:rsid w:val="00620B92"/>
    <w:rsid w:val="00620D97"/>
    <w:rsid w:val="00621378"/>
    <w:rsid w:val="0062152A"/>
    <w:rsid w:val="00621753"/>
    <w:rsid w:val="00622E8D"/>
    <w:rsid w:val="00623583"/>
    <w:rsid w:val="0062385C"/>
    <w:rsid w:val="00624572"/>
    <w:rsid w:val="0062462F"/>
    <w:rsid w:val="00624BA1"/>
    <w:rsid w:val="00624BD1"/>
    <w:rsid w:val="00624CA9"/>
    <w:rsid w:val="00625EC5"/>
    <w:rsid w:val="006264CB"/>
    <w:rsid w:val="0062661B"/>
    <w:rsid w:val="0062669B"/>
    <w:rsid w:val="006266B2"/>
    <w:rsid w:val="0062714C"/>
    <w:rsid w:val="006275F5"/>
    <w:rsid w:val="00627832"/>
    <w:rsid w:val="00627FE3"/>
    <w:rsid w:val="00630118"/>
    <w:rsid w:val="00630514"/>
    <w:rsid w:val="006310AE"/>
    <w:rsid w:val="00631467"/>
    <w:rsid w:val="00631762"/>
    <w:rsid w:val="00632196"/>
    <w:rsid w:val="00632900"/>
    <w:rsid w:val="00632BA2"/>
    <w:rsid w:val="00632DAD"/>
    <w:rsid w:val="00632F70"/>
    <w:rsid w:val="0063314C"/>
    <w:rsid w:val="00633BF2"/>
    <w:rsid w:val="00633F67"/>
    <w:rsid w:val="006345C3"/>
    <w:rsid w:val="0063488F"/>
    <w:rsid w:val="00634FD5"/>
    <w:rsid w:val="0063520D"/>
    <w:rsid w:val="006352A6"/>
    <w:rsid w:val="0063530F"/>
    <w:rsid w:val="00635781"/>
    <w:rsid w:val="006362F9"/>
    <w:rsid w:val="006364EE"/>
    <w:rsid w:val="006369A9"/>
    <w:rsid w:val="00636FB2"/>
    <w:rsid w:val="006373CD"/>
    <w:rsid w:val="00637B7A"/>
    <w:rsid w:val="00637C99"/>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623"/>
    <w:rsid w:val="00644A21"/>
    <w:rsid w:val="00644CF4"/>
    <w:rsid w:val="00645C9F"/>
    <w:rsid w:val="00646305"/>
    <w:rsid w:val="00646353"/>
    <w:rsid w:val="0064670A"/>
    <w:rsid w:val="00646864"/>
    <w:rsid w:val="00646A6C"/>
    <w:rsid w:val="006475E6"/>
    <w:rsid w:val="00647E22"/>
    <w:rsid w:val="006508B9"/>
    <w:rsid w:val="00650B2E"/>
    <w:rsid w:val="00650CA1"/>
    <w:rsid w:val="006511FC"/>
    <w:rsid w:val="0065143C"/>
    <w:rsid w:val="00651854"/>
    <w:rsid w:val="00652026"/>
    <w:rsid w:val="00652578"/>
    <w:rsid w:val="0065346A"/>
    <w:rsid w:val="00653691"/>
    <w:rsid w:val="006539E8"/>
    <w:rsid w:val="006541DF"/>
    <w:rsid w:val="00655728"/>
    <w:rsid w:val="00655C17"/>
    <w:rsid w:val="00656307"/>
    <w:rsid w:val="006565D8"/>
    <w:rsid w:val="00656B96"/>
    <w:rsid w:val="00656BA0"/>
    <w:rsid w:val="00656F79"/>
    <w:rsid w:val="006570EB"/>
    <w:rsid w:val="0065736B"/>
    <w:rsid w:val="006578E4"/>
    <w:rsid w:val="00657AE5"/>
    <w:rsid w:val="00657C05"/>
    <w:rsid w:val="0066161B"/>
    <w:rsid w:val="00661841"/>
    <w:rsid w:val="006619B0"/>
    <w:rsid w:val="006619C5"/>
    <w:rsid w:val="00662012"/>
    <w:rsid w:val="00662543"/>
    <w:rsid w:val="006626D0"/>
    <w:rsid w:val="006628BF"/>
    <w:rsid w:val="006628E9"/>
    <w:rsid w:val="006635BC"/>
    <w:rsid w:val="006635DA"/>
    <w:rsid w:val="00663703"/>
    <w:rsid w:val="00663887"/>
    <w:rsid w:val="006641F4"/>
    <w:rsid w:val="00664234"/>
    <w:rsid w:val="00664E8C"/>
    <w:rsid w:val="0066501B"/>
    <w:rsid w:val="00665E2C"/>
    <w:rsid w:val="00665F7C"/>
    <w:rsid w:val="0066699A"/>
    <w:rsid w:val="006669DE"/>
    <w:rsid w:val="006669DF"/>
    <w:rsid w:val="00666DFC"/>
    <w:rsid w:val="00666EBB"/>
    <w:rsid w:val="00667325"/>
    <w:rsid w:val="006673F1"/>
    <w:rsid w:val="0066779E"/>
    <w:rsid w:val="00667DE6"/>
    <w:rsid w:val="00667F3C"/>
    <w:rsid w:val="00667FAF"/>
    <w:rsid w:val="0067096D"/>
    <w:rsid w:val="00670AF4"/>
    <w:rsid w:val="00670EC4"/>
    <w:rsid w:val="00671093"/>
    <w:rsid w:val="006719E0"/>
    <w:rsid w:val="00671F92"/>
    <w:rsid w:val="0067269D"/>
    <w:rsid w:val="00672988"/>
    <w:rsid w:val="00672C64"/>
    <w:rsid w:val="006735C6"/>
    <w:rsid w:val="00673CF8"/>
    <w:rsid w:val="0067446F"/>
    <w:rsid w:val="006746D2"/>
    <w:rsid w:val="00674A45"/>
    <w:rsid w:val="00674D5E"/>
    <w:rsid w:val="00674E6A"/>
    <w:rsid w:val="00675719"/>
    <w:rsid w:val="00675BC2"/>
    <w:rsid w:val="00675CF4"/>
    <w:rsid w:val="00675EB7"/>
    <w:rsid w:val="006763CC"/>
    <w:rsid w:val="006765CB"/>
    <w:rsid w:val="00676A64"/>
    <w:rsid w:val="00677925"/>
    <w:rsid w:val="006779BF"/>
    <w:rsid w:val="00677F44"/>
    <w:rsid w:val="00680462"/>
    <w:rsid w:val="0068076E"/>
    <w:rsid w:val="00680F46"/>
    <w:rsid w:val="006812FB"/>
    <w:rsid w:val="00681BC4"/>
    <w:rsid w:val="00681FDC"/>
    <w:rsid w:val="00682B53"/>
    <w:rsid w:val="00682F27"/>
    <w:rsid w:val="00683CFD"/>
    <w:rsid w:val="0068452A"/>
    <w:rsid w:val="00684A34"/>
    <w:rsid w:val="006859DB"/>
    <w:rsid w:val="0068678D"/>
    <w:rsid w:val="00686D66"/>
    <w:rsid w:val="00687399"/>
    <w:rsid w:val="00687488"/>
    <w:rsid w:val="0068782A"/>
    <w:rsid w:val="00690189"/>
    <w:rsid w:val="006904ED"/>
    <w:rsid w:val="00690872"/>
    <w:rsid w:val="00690E2E"/>
    <w:rsid w:val="00691365"/>
    <w:rsid w:val="006915D7"/>
    <w:rsid w:val="00691912"/>
    <w:rsid w:val="00691E9F"/>
    <w:rsid w:val="006926A6"/>
    <w:rsid w:val="00692814"/>
    <w:rsid w:val="006932E7"/>
    <w:rsid w:val="00693347"/>
    <w:rsid w:val="0069334C"/>
    <w:rsid w:val="00693739"/>
    <w:rsid w:val="00693DE7"/>
    <w:rsid w:val="006948EF"/>
    <w:rsid w:val="00694E63"/>
    <w:rsid w:val="00694F1B"/>
    <w:rsid w:val="00695049"/>
    <w:rsid w:val="00695077"/>
    <w:rsid w:val="006955DF"/>
    <w:rsid w:val="006960B2"/>
    <w:rsid w:val="00696212"/>
    <w:rsid w:val="00696465"/>
    <w:rsid w:val="006965E2"/>
    <w:rsid w:val="00696D63"/>
    <w:rsid w:val="00696EE4"/>
    <w:rsid w:val="006A026F"/>
    <w:rsid w:val="006A032F"/>
    <w:rsid w:val="006A0A36"/>
    <w:rsid w:val="006A0C46"/>
    <w:rsid w:val="006A0DD3"/>
    <w:rsid w:val="006A111F"/>
    <w:rsid w:val="006A1135"/>
    <w:rsid w:val="006A146E"/>
    <w:rsid w:val="006A1967"/>
    <w:rsid w:val="006A1AD9"/>
    <w:rsid w:val="006A1BEB"/>
    <w:rsid w:val="006A1ECF"/>
    <w:rsid w:val="006A23C0"/>
    <w:rsid w:val="006A3022"/>
    <w:rsid w:val="006A3052"/>
    <w:rsid w:val="006A37E6"/>
    <w:rsid w:val="006A41AE"/>
    <w:rsid w:val="006A4856"/>
    <w:rsid w:val="006A5474"/>
    <w:rsid w:val="006A564B"/>
    <w:rsid w:val="006A5D15"/>
    <w:rsid w:val="006B02AF"/>
    <w:rsid w:val="006B02E8"/>
    <w:rsid w:val="006B05B5"/>
    <w:rsid w:val="006B0EE6"/>
    <w:rsid w:val="006B1545"/>
    <w:rsid w:val="006B23B9"/>
    <w:rsid w:val="006B2A07"/>
    <w:rsid w:val="006B2A63"/>
    <w:rsid w:val="006B2B11"/>
    <w:rsid w:val="006B2DA7"/>
    <w:rsid w:val="006B2F4D"/>
    <w:rsid w:val="006B306B"/>
    <w:rsid w:val="006B3682"/>
    <w:rsid w:val="006B3974"/>
    <w:rsid w:val="006B402E"/>
    <w:rsid w:val="006B48CB"/>
    <w:rsid w:val="006B5616"/>
    <w:rsid w:val="006B564D"/>
    <w:rsid w:val="006B5E94"/>
    <w:rsid w:val="006B61F6"/>
    <w:rsid w:val="006B6313"/>
    <w:rsid w:val="006B65A8"/>
    <w:rsid w:val="006B705A"/>
    <w:rsid w:val="006C0037"/>
    <w:rsid w:val="006C020D"/>
    <w:rsid w:val="006C13D8"/>
    <w:rsid w:val="006C1445"/>
    <w:rsid w:val="006C1DED"/>
    <w:rsid w:val="006C28FC"/>
    <w:rsid w:val="006C31C6"/>
    <w:rsid w:val="006C33FB"/>
    <w:rsid w:val="006C33FF"/>
    <w:rsid w:val="006C394E"/>
    <w:rsid w:val="006C3AB0"/>
    <w:rsid w:val="006C3F5E"/>
    <w:rsid w:val="006C4EEA"/>
    <w:rsid w:val="006C4EF3"/>
    <w:rsid w:val="006C4FC1"/>
    <w:rsid w:val="006C51A5"/>
    <w:rsid w:val="006C5237"/>
    <w:rsid w:val="006C529D"/>
    <w:rsid w:val="006C5D5B"/>
    <w:rsid w:val="006C6256"/>
    <w:rsid w:val="006C6642"/>
    <w:rsid w:val="006C6798"/>
    <w:rsid w:val="006C6DF7"/>
    <w:rsid w:val="006C75FC"/>
    <w:rsid w:val="006C79E4"/>
    <w:rsid w:val="006D019C"/>
    <w:rsid w:val="006D0630"/>
    <w:rsid w:val="006D0826"/>
    <w:rsid w:val="006D0B55"/>
    <w:rsid w:val="006D0C12"/>
    <w:rsid w:val="006D0E6B"/>
    <w:rsid w:val="006D1725"/>
    <w:rsid w:val="006D1A4E"/>
    <w:rsid w:val="006D2146"/>
    <w:rsid w:val="006D2196"/>
    <w:rsid w:val="006D3141"/>
    <w:rsid w:val="006D32B0"/>
    <w:rsid w:val="006D4CBA"/>
    <w:rsid w:val="006D5DEC"/>
    <w:rsid w:val="006D632E"/>
    <w:rsid w:val="006D6C9C"/>
    <w:rsid w:val="006D6E8F"/>
    <w:rsid w:val="006E07B0"/>
    <w:rsid w:val="006E094A"/>
    <w:rsid w:val="006E0C20"/>
    <w:rsid w:val="006E0F6E"/>
    <w:rsid w:val="006E0F92"/>
    <w:rsid w:val="006E12B1"/>
    <w:rsid w:val="006E13D1"/>
    <w:rsid w:val="006E2204"/>
    <w:rsid w:val="006E24BE"/>
    <w:rsid w:val="006E2563"/>
    <w:rsid w:val="006E26AB"/>
    <w:rsid w:val="006E26D2"/>
    <w:rsid w:val="006E26DE"/>
    <w:rsid w:val="006E275D"/>
    <w:rsid w:val="006E3890"/>
    <w:rsid w:val="006E390C"/>
    <w:rsid w:val="006E3A7C"/>
    <w:rsid w:val="006E4D0C"/>
    <w:rsid w:val="006E4D1B"/>
    <w:rsid w:val="006E5534"/>
    <w:rsid w:val="006E5B18"/>
    <w:rsid w:val="006E5B78"/>
    <w:rsid w:val="006E62B4"/>
    <w:rsid w:val="006E67BA"/>
    <w:rsid w:val="006E699D"/>
    <w:rsid w:val="006E6BA3"/>
    <w:rsid w:val="006E6D3C"/>
    <w:rsid w:val="006E7478"/>
    <w:rsid w:val="006E7ACE"/>
    <w:rsid w:val="006E7FC9"/>
    <w:rsid w:val="006F1116"/>
    <w:rsid w:val="006F1623"/>
    <w:rsid w:val="006F17A2"/>
    <w:rsid w:val="006F1AB0"/>
    <w:rsid w:val="006F2420"/>
    <w:rsid w:val="006F24FA"/>
    <w:rsid w:val="006F2654"/>
    <w:rsid w:val="006F2D49"/>
    <w:rsid w:val="006F3024"/>
    <w:rsid w:val="006F3196"/>
    <w:rsid w:val="006F346F"/>
    <w:rsid w:val="006F38CE"/>
    <w:rsid w:val="006F3C54"/>
    <w:rsid w:val="006F418C"/>
    <w:rsid w:val="006F572E"/>
    <w:rsid w:val="006F5E64"/>
    <w:rsid w:val="006F60DE"/>
    <w:rsid w:val="006F65FB"/>
    <w:rsid w:val="006F69B3"/>
    <w:rsid w:val="006F6CB7"/>
    <w:rsid w:val="006F75AF"/>
    <w:rsid w:val="006F7914"/>
    <w:rsid w:val="006F7BE1"/>
    <w:rsid w:val="006F7C0B"/>
    <w:rsid w:val="006F7E46"/>
    <w:rsid w:val="007002B9"/>
    <w:rsid w:val="00700AB4"/>
    <w:rsid w:val="00700FCA"/>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E9"/>
    <w:rsid w:val="00704495"/>
    <w:rsid w:val="007048C5"/>
    <w:rsid w:val="00705062"/>
    <w:rsid w:val="0070548E"/>
    <w:rsid w:val="00705BBE"/>
    <w:rsid w:val="0070611C"/>
    <w:rsid w:val="00707AF4"/>
    <w:rsid w:val="007108D3"/>
    <w:rsid w:val="00710F10"/>
    <w:rsid w:val="00711056"/>
    <w:rsid w:val="0071118B"/>
    <w:rsid w:val="00711316"/>
    <w:rsid w:val="00711C66"/>
    <w:rsid w:val="00711C6D"/>
    <w:rsid w:val="00711E13"/>
    <w:rsid w:val="00712EDA"/>
    <w:rsid w:val="00713498"/>
    <w:rsid w:val="007136D0"/>
    <w:rsid w:val="007137A0"/>
    <w:rsid w:val="00713932"/>
    <w:rsid w:val="007155A9"/>
    <w:rsid w:val="007158E1"/>
    <w:rsid w:val="00716336"/>
    <w:rsid w:val="00716AA6"/>
    <w:rsid w:val="0071705B"/>
    <w:rsid w:val="007174F6"/>
    <w:rsid w:val="00717A7A"/>
    <w:rsid w:val="00720505"/>
    <w:rsid w:val="007210D8"/>
    <w:rsid w:val="00722331"/>
    <w:rsid w:val="0072247E"/>
    <w:rsid w:val="0072344C"/>
    <w:rsid w:val="007236A3"/>
    <w:rsid w:val="007239B6"/>
    <w:rsid w:val="00723BD9"/>
    <w:rsid w:val="00724792"/>
    <w:rsid w:val="007247C7"/>
    <w:rsid w:val="0072490A"/>
    <w:rsid w:val="00724B64"/>
    <w:rsid w:val="0072517D"/>
    <w:rsid w:val="00725780"/>
    <w:rsid w:val="007257A0"/>
    <w:rsid w:val="0072597F"/>
    <w:rsid w:val="00725FB1"/>
    <w:rsid w:val="0072656F"/>
    <w:rsid w:val="00726878"/>
    <w:rsid w:val="00726A86"/>
    <w:rsid w:val="00726AA2"/>
    <w:rsid w:val="0072741A"/>
    <w:rsid w:val="0073067D"/>
    <w:rsid w:val="00730EE2"/>
    <w:rsid w:val="00730F82"/>
    <w:rsid w:val="0073124A"/>
    <w:rsid w:val="00731A6A"/>
    <w:rsid w:val="00731B79"/>
    <w:rsid w:val="00732079"/>
    <w:rsid w:val="007320A2"/>
    <w:rsid w:val="007327CE"/>
    <w:rsid w:val="007329F4"/>
    <w:rsid w:val="00732ABF"/>
    <w:rsid w:val="0073307A"/>
    <w:rsid w:val="0073345D"/>
    <w:rsid w:val="00733893"/>
    <w:rsid w:val="00733BDC"/>
    <w:rsid w:val="00734A05"/>
    <w:rsid w:val="00734ECC"/>
    <w:rsid w:val="0073570C"/>
    <w:rsid w:val="00735A10"/>
    <w:rsid w:val="00735B12"/>
    <w:rsid w:val="00735C6F"/>
    <w:rsid w:val="00736635"/>
    <w:rsid w:val="00737114"/>
    <w:rsid w:val="0073740A"/>
    <w:rsid w:val="00737A31"/>
    <w:rsid w:val="00737C18"/>
    <w:rsid w:val="00737EA7"/>
    <w:rsid w:val="007401CD"/>
    <w:rsid w:val="00740267"/>
    <w:rsid w:val="00742295"/>
    <w:rsid w:val="00742993"/>
    <w:rsid w:val="00742A6A"/>
    <w:rsid w:val="00742B44"/>
    <w:rsid w:val="00742FF2"/>
    <w:rsid w:val="0074417B"/>
    <w:rsid w:val="00744E2C"/>
    <w:rsid w:val="007451D9"/>
    <w:rsid w:val="0074656E"/>
    <w:rsid w:val="007472D5"/>
    <w:rsid w:val="00747E4B"/>
    <w:rsid w:val="007509A9"/>
    <w:rsid w:val="00751ECA"/>
    <w:rsid w:val="00752316"/>
    <w:rsid w:val="007524BB"/>
    <w:rsid w:val="00752926"/>
    <w:rsid w:val="00752B03"/>
    <w:rsid w:val="00753454"/>
    <w:rsid w:val="00753BB5"/>
    <w:rsid w:val="00753E8C"/>
    <w:rsid w:val="007544F1"/>
    <w:rsid w:val="00755E4A"/>
    <w:rsid w:val="007562B5"/>
    <w:rsid w:val="007565EA"/>
    <w:rsid w:val="00756832"/>
    <w:rsid w:val="0075799E"/>
    <w:rsid w:val="00757C54"/>
    <w:rsid w:val="00757F0B"/>
    <w:rsid w:val="00760DF2"/>
    <w:rsid w:val="00760E0D"/>
    <w:rsid w:val="007611BA"/>
    <w:rsid w:val="0076137C"/>
    <w:rsid w:val="0076160F"/>
    <w:rsid w:val="007626D0"/>
    <w:rsid w:val="00762767"/>
    <w:rsid w:val="0076322F"/>
    <w:rsid w:val="00763C9A"/>
    <w:rsid w:val="00764537"/>
    <w:rsid w:val="007651CA"/>
    <w:rsid w:val="0076561B"/>
    <w:rsid w:val="007661D6"/>
    <w:rsid w:val="00766603"/>
    <w:rsid w:val="00766AF0"/>
    <w:rsid w:val="00766C3E"/>
    <w:rsid w:val="00767519"/>
    <w:rsid w:val="007704E1"/>
    <w:rsid w:val="00770C92"/>
    <w:rsid w:val="00770D2B"/>
    <w:rsid w:val="00770E5C"/>
    <w:rsid w:val="0077169B"/>
    <w:rsid w:val="00772569"/>
    <w:rsid w:val="00772E8C"/>
    <w:rsid w:val="00772FDB"/>
    <w:rsid w:val="0077316B"/>
    <w:rsid w:val="007736D3"/>
    <w:rsid w:val="00774246"/>
    <w:rsid w:val="007747E6"/>
    <w:rsid w:val="007749BF"/>
    <w:rsid w:val="0077500F"/>
    <w:rsid w:val="0077545C"/>
    <w:rsid w:val="0077548E"/>
    <w:rsid w:val="007757AB"/>
    <w:rsid w:val="00775852"/>
    <w:rsid w:val="00775A3A"/>
    <w:rsid w:val="00777315"/>
    <w:rsid w:val="0077757C"/>
    <w:rsid w:val="00777AB2"/>
    <w:rsid w:val="00780130"/>
    <w:rsid w:val="007802E4"/>
    <w:rsid w:val="00780919"/>
    <w:rsid w:val="00780A5F"/>
    <w:rsid w:val="00781589"/>
    <w:rsid w:val="007820D0"/>
    <w:rsid w:val="007823AB"/>
    <w:rsid w:val="00782440"/>
    <w:rsid w:val="007826C8"/>
    <w:rsid w:val="00782903"/>
    <w:rsid w:val="007830F7"/>
    <w:rsid w:val="00783DA9"/>
    <w:rsid w:val="00783FD8"/>
    <w:rsid w:val="00784190"/>
    <w:rsid w:val="0078457B"/>
    <w:rsid w:val="00784756"/>
    <w:rsid w:val="00784B3D"/>
    <w:rsid w:val="0078539D"/>
    <w:rsid w:val="007856C1"/>
    <w:rsid w:val="00785B0F"/>
    <w:rsid w:val="00785EFE"/>
    <w:rsid w:val="00787051"/>
    <w:rsid w:val="0079018D"/>
    <w:rsid w:val="007901DC"/>
    <w:rsid w:val="00790DA0"/>
    <w:rsid w:val="0079131E"/>
    <w:rsid w:val="00791538"/>
    <w:rsid w:val="0079189A"/>
    <w:rsid w:val="00791A00"/>
    <w:rsid w:val="00791DDB"/>
    <w:rsid w:val="007926F8"/>
    <w:rsid w:val="00792CEE"/>
    <w:rsid w:val="007936A8"/>
    <w:rsid w:val="007948AB"/>
    <w:rsid w:val="0079535A"/>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0C78"/>
    <w:rsid w:val="007A1171"/>
    <w:rsid w:val="007A138F"/>
    <w:rsid w:val="007A1640"/>
    <w:rsid w:val="007A16AB"/>
    <w:rsid w:val="007A1AE4"/>
    <w:rsid w:val="007A2413"/>
    <w:rsid w:val="007A2DB2"/>
    <w:rsid w:val="007A3095"/>
    <w:rsid w:val="007A345E"/>
    <w:rsid w:val="007A39DF"/>
    <w:rsid w:val="007A39E3"/>
    <w:rsid w:val="007A43ED"/>
    <w:rsid w:val="007A4BDD"/>
    <w:rsid w:val="007A54E0"/>
    <w:rsid w:val="007A6195"/>
    <w:rsid w:val="007A6490"/>
    <w:rsid w:val="007A6B10"/>
    <w:rsid w:val="007A6CFD"/>
    <w:rsid w:val="007A72EE"/>
    <w:rsid w:val="007A788F"/>
    <w:rsid w:val="007B01ED"/>
    <w:rsid w:val="007B0397"/>
    <w:rsid w:val="007B0A18"/>
    <w:rsid w:val="007B0ADB"/>
    <w:rsid w:val="007B16BB"/>
    <w:rsid w:val="007B1FEE"/>
    <w:rsid w:val="007B26EE"/>
    <w:rsid w:val="007B2A51"/>
    <w:rsid w:val="007B2E1A"/>
    <w:rsid w:val="007B3502"/>
    <w:rsid w:val="007B3976"/>
    <w:rsid w:val="007B3E6D"/>
    <w:rsid w:val="007B3F67"/>
    <w:rsid w:val="007B44ED"/>
    <w:rsid w:val="007B491A"/>
    <w:rsid w:val="007B4AAE"/>
    <w:rsid w:val="007B5028"/>
    <w:rsid w:val="007B5370"/>
    <w:rsid w:val="007B61F5"/>
    <w:rsid w:val="007B63FA"/>
    <w:rsid w:val="007B6F71"/>
    <w:rsid w:val="007B7494"/>
    <w:rsid w:val="007B7496"/>
    <w:rsid w:val="007B7A0E"/>
    <w:rsid w:val="007B7C20"/>
    <w:rsid w:val="007B7C63"/>
    <w:rsid w:val="007B7EF0"/>
    <w:rsid w:val="007B7F89"/>
    <w:rsid w:val="007C0011"/>
    <w:rsid w:val="007C0802"/>
    <w:rsid w:val="007C12BE"/>
    <w:rsid w:val="007C144A"/>
    <w:rsid w:val="007C15D5"/>
    <w:rsid w:val="007C1CE0"/>
    <w:rsid w:val="007C2739"/>
    <w:rsid w:val="007C44A5"/>
    <w:rsid w:val="007C4B0F"/>
    <w:rsid w:val="007C4DAD"/>
    <w:rsid w:val="007C500F"/>
    <w:rsid w:val="007C50A2"/>
    <w:rsid w:val="007C5633"/>
    <w:rsid w:val="007C5830"/>
    <w:rsid w:val="007C5933"/>
    <w:rsid w:val="007C599E"/>
    <w:rsid w:val="007C5D56"/>
    <w:rsid w:val="007C5DB8"/>
    <w:rsid w:val="007C5DCE"/>
    <w:rsid w:val="007C6653"/>
    <w:rsid w:val="007C6CA2"/>
    <w:rsid w:val="007C776C"/>
    <w:rsid w:val="007C78F0"/>
    <w:rsid w:val="007C7B41"/>
    <w:rsid w:val="007D05B2"/>
    <w:rsid w:val="007D05FA"/>
    <w:rsid w:val="007D0C44"/>
    <w:rsid w:val="007D1906"/>
    <w:rsid w:val="007D1972"/>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E27"/>
    <w:rsid w:val="007D6031"/>
    <w:rsid w:val="007D6DE0"/>
    <w:rsid w:val="007D6F64"/>
    <w:rsid w:val="007D7ECD"/>
    <w:rsid w:val="007E0F89"/>
    <w:rsid w:val="007E1043"/>
    <w:rsid w:val="007E170F"/>
    <w:rsid w:val="007E1782"/>
    <w:rsid w:val="007E21F9"/>
    <w:rsid w:val="007E25AB"/>
    <w:rsid w:val="007E2F41"/>
    <w:rsid w:val="007E37ED"/>
    <w:rsid w:val="007E3833"/>
    <w:rsid w:val="007E44FC"/>
    <w:rsid w:val="007E4604"/>
    <w:rsid w:val="007E5366"/>
    <w:rsid w:val="007E5AC2"/>
    <w:rsid w:val="007E60B5"/>
    <w:rsid w:val="007E6402"/>
    <w:rsid w:val="007E661D"/>
    <w:rsid w:val="007E6D43"/>
    <w:rsid w:val="007E79C5"/>
    <w:rsid w:val="007E7C09"/>
    <w:rsid w:val="007E7DD2"/>
    <w:rsid w:val="007F01FF"/>
    <w:rsid w:val="007F0542"/>
    <w:rsid w:val="007F0798"/>
    <w:rsid w:val="007F1002"/>
    <w:rsid w:val="007F1D50"/>
    <w:rsid w:val="007F2845"/>
    <w:rsid w:val="007F2A69"/>
    <w:rsid w:val="007F2C87"/>
    <w:rsid w:val="007F38A2"/>
    <w:rsid w:val="007F3DD3"/>
    <w:rsid w:val="007F4197"/>
    <w:rsid w:val="007F43BC"/>
    <w:rsid w:val="007F4740"/>
    <w:rsid w:val="007F4971"/>
    <w:rsid w:val="007F5683"/>
    <w:rsid w:val="007F7920"/>
    <w:rsid w:val="0080067C"/>
    <w:rsid w:val="008006C6"/>
    <w:rsid w:val="00800C4A"/>
    <w:rsid w:val="00800C52"/>
    <w:rsid w:val="00801041"/>
    <w:rsid w:val="0080153E"/>
    <w:rsid w:val="008017AD"/>
    <w:rsid w:val="008018C8"/>
    <w:rsid w:val="00801E31"/>
    <w:rsid w:val="00801E8F"/>
    <w:rsid w:val="00801F87"/>
    <w:rsid w:val="008022D0"/>
    <w:rsid w:val="0080263A"/>
    <w:rsid w:val="00803191"/>
    <w:rsid w:val="0080329D"/>
    <w:rsid w:val="00803434"/>
    <w:rsid w:val="00803A76"/>
    <w:rsid w:val="008054EE"/>
    <w:rsid w:val="008055A9"/>
    <w:rsid w:val="00805C3B"/>
    <w:rsid w:val="00805D7E"/>
    <w:rsid w:val="00805DE2"/>
    <w:rsid w:val="00805DF6"/>
    <w:rsid w:val="008063BD"/>
    <w:rsid w:val="00806BCD"/>
    <w:rsid w:val="00806FE3"/>
    <w:rsid w:val="0080710B"/>
    <w:rsid w:val="00807175"/>
    <w:rsid w:val="0080742D"/>
    <w:rsid w:val="00807B9A"/>
    <w:rsid w:val="008100AC"/>
    <w:rsid w:val="00810C05"/>
    <w:rsid w:val="00810FEC"/>
    <w:rsid w:val="0081151E"/>
    <w:rsid w:val="008119C2"/>
    <w:rsid w:val="00811A5F"/>
    <w:rsid w:val="00811D53"/>
    <w:rsid w:val="00812498"/>
    <w:rsid w:val="008127E6"/>
    <w:rsid w:val="0081336E"/>
    <w:rsid w:val="00813928"/>
    <w:rsid w:val="00814A34"/>
    <w:rsid w:val="00814D06"/>
    <w:rsid w:val="00814EC2"/>
    <w:rsid w:val="008154EC"/>
    <w:rsid w:val="00815D29"/>
    <w:rsid w:val="00815D2E"/>
    <w:rsid w:val="0081666C"/>
    <w:rsid w:val="00816BAB"/>
    <w:rsid w:val="00817334"/>
    <w:rsid w:val="00820123"/>
    <w:rsid w:val="008203E5"/>
    <w:rsid w:val="00820DC7"/>
    <w:rsid w:val="00820FFB"/>
    <w:rsid w:val="0082160C"/>
    <w:rsid w:val="00821698"/>
    <w:rsid w:val="008221FE"/>
    <w:rsid w:val="0082284C"/>
    <w:rsid w:val="00822A05"/>
    <w:rsid w:val="00822BF5"/>
    <w:rsid w:val="00823382"/>
    <w:rsid w:val="00823E57"/>
    <w:rsid w:val="00824894"/>
    <w:rsid w:val="00824D88"/>
    <w:rsid w:val="00824FFF"/>
    <w:rsid w:val="00825366"/>
    <w:rsid w:val="00825AED"/>
    <w:rsid w:val="00825E84"/>
    <w:rsid w:val="00826A60"/>
    <w:rsid w:val="00826C7B"/>
    <w:rsid w:val="00826DD9"/>
    <w:rsid w:val="00826E01"/>
    <w:rsid w:val="008277A8"/>
    <w:rsid w:val="008278B6"/>
    <w:rsid w:val="0082792B"/>
    <w:rsid w:val="008307ED"/>
    <w:rsid w:val="00830B3B"/>
    <w:rsid w:val="00831334"/>
    <w:rsid w:val="00832925"/>
    <w:rsid w:val="0083350F"/>
    <w:rsid w:val="0083397C"/>
    <w:rsid w:val="0083402C"/>
    <w:rsid w:val="00834358"/>
    <w:rsid w:val="008346BD"/>
    <w:rsid w:val="00834923"/>
    <w:rsid w:val="00834F2D"/>
    <w:rsid w:val="00834FA2"/>
    <w:rsid w:val="0083553B"/>
    <w:rsid w:val="00835794"/>
    <w:rsid w:val="008359EB"/>
    <w:rsid w:val="00835CD4"/>
    <w:rsid w:val="00835FFA"/>
    <w:rsid w:val="008361BB"/>
    <w:rsid w:val="00836B7A"/>
    <w:rsid w:val="008379AF"/>
    <w:rsid w:val="00837B90"/>
    <w:rsid w:val="00840121"/>
    <w:rsid w:val="008401B2"/>
    <w:rsid w:val="00840830"/>
    <w:rsid w:val="008409AA"/>
    <w:rsid w:val="00840FB8"/>
    <w:rsid w:val="00841B17"/>
    <w:rsid w:val="00842E0C"/>
    <w:rsid w:val="00843647"/>
    <w:rsid w:val="00843818"/>
    <w:rsid w:val="00843A7A"/>
    <w:rsid w:val="008440C0"/>
    <w:rsid w:val="008447D4"/>
    <w:rsid w:val="008447F5"/>
    <w:rsid w:val="00845936"/>
    <w:rsid w:val="00845D25"/>
    <w:rsid w:val="00846183"/>
    <w:rsid w:val="00846292"/>
    <w:rsid w:val="00847477"/>
    <w:rsid w:val="00850662"/>
    <w:rsid w:val="008506E1"/>
    <w:rsid w:val="00850BDC"/>
    <w:rsid w:val="00850D96"/>
    <w:rsid w:val="008515EE"/>
    <w:rsid w:val="008519FE"/>
    <w:rsid w:val="00851A8E"/>
    <w:rsid w:val="00851EC7"/>
    <w:rsid w:val="008520C4"/>
    <w:rsid w:val="008528D3"/>
    <w:rsid w:val="00854553"/>
    <w:rsid w:val="008550C0"/>
    <w:rsid w:val="008558D9"/>
    <w:rsid w:val="00855B86"/>
    <w:rsid w:val="00856D47"/>
    <w:rsid w:val="00856E15"/>
    <w:rsid w:val="008572EC"/>
    <w:rsid w:val="008575D4"/>
    <w:rsid w:val="0085763B"/>
    <w:rsid w:val="00857688"/>
    <w:rsid w:val="00857768"/>
    <w:rsid w:val="0085788E"/>
    <w:rsid w:val="00860745"/>
    <w:rsid w:val="00860874"/>
    <w:rsid w:val="008609A3"/>
    <w:rsid w:val="00860A05"/>
    <w:rsid w:val="008610B8"/>
    <w:rsid w:val="008611B6"/>
    <w:rsid w:val="00861F12"/>
    <w:rsid w:val="00862008"/>
    <w:rsid w:val="008621A1"/>
    <w:rsid w:val="008625A2"/>
    <w:rsid w:val="00862720"/>
    <w:rsid w:val="008628C8"/>
    <w:rsid w:val="00862ADA"/>
    <w:rsid w:val="00862B2A"/>
    <w:rsid w:val="008630B9"/>
    <w:rsid w:val="008631B3"/>
    <w:rsid w:val="00863B8F"/>
    <w:rsid w:val="00863F37"/>
    <w:rsid w:val="0086406B"/>
    <w:rsid w:val="008646C1"/>
    <w:rsid w:val="008649B5"/>
    <w:rsid w:val="00864C8C"/>
    <w:rsid w:val="008659FB"/>
    <w:rsid w:val="00865C81"/>
    <w:rsid w:val="0086709D"/>
    <w:rsid w:val="00867651"/>
    <w:rsid w:val="00867664"/>
    <w:rsid w:val="00867B5A"/>
    <w:rsid w:val="00870147"/>
    <w:rsid w:val="00870E8C"/>
    <w:rsid w:val="008719E1"/>
    <w:rsid w:val="00872089"/>
    <w:rsid w:val="00872959"/>
    <w:rsid w:val="00872C00"/>
    <w:rsid w:val="00874009"/>
    <w:rsid w:val="00874158"/>
    <w:rsid w:val="008743F3"/>
    <w:rsid w:val="00874418"/>
    <w:rsid w:val="0087444A"/>
    <w:rsid w:val="008746F1"/>
    <w:rsid w:val="0087478C"/>
    <w:rsid w:val="0087488F"/>
    <w:rsid w:val="00875139"/>
    <w:rsid w:val="00875410"/>
    <w:rsid w:val="00875F96"/>
    <w:rsid w:val="00876053"/>
    <w:rsid w:val="00876545"/>
    <w:rsid w:val="00876620"/>
    <w:rsid w:val="00876E78"/>
    <w:rsid w:val="00877711"/>
    <w:rsid w:val="00877FBF"/>
    <w:rsid w:val="00880798"/>
    <w:rsid w:val="00880BBB"/>
    <w:rsid w:val="00880EDF"/>
    <w:rsid w:val="008811FD"/>
    <w:rsid w:val="0088137C"/>
    <w:rsid w:val="008819B6"/>
    <w:rsid w:val="0088208D"/>
    <w:rsid w:val="0088212C"/>
    <w:rsid w:val="00882DE6"/>
    <w:rsid w:val="00883366"/>
    <w:rsid w:val="008835D5"/>
    <w:rsid w:val="00883A20"/>
    <w:rsid w:val="00883D4D"/>
    <w:rsid w:val="00884007"/>
    <w:rsid w:val="0088460C"/>
    <w:rsid w:val="008847DA"/>
    <w:rsid w:val="00884B59"/>
    <w:rsid w:val="00884C56"/>
    <w:rsid w:val="008850BA"/>
    <w:rsid w:val="008852EF"/>
    <w:rsid w:val="00885580"/>
    <w:rsid w:val="00885876"/>
    <w:rsid w:val="00885D97"/>
    <w:rsid w:val="00886185"/>
    <w:rsid w:val="008861D9"/>
    <w:rsid w:val="0088638C"/>
    <w:rsid w:val="0088684D"/>
    <w:rsid w:val="00886EDF"/>
    <w:rsid w:val="00887AA7"/>
    <w:rsid w:val="00887B44"/>
    <w:rsid w:val="00890259"/>
    <w:rsid w:val="008908E5"/>
    <w:rsid w:val="00891216"/>
    <w:rsid w:val="00891CE4"/>
    <w:rsid w:val="00892A60"/>
    <w:rsid w:val="00893942"/>
    <w:rsid w:val="00894406"/>
    <w:rsid w:val="00894B58"/>
    <w:rsid w:val="00894BF7"/>
    <w:rsid w:val="00894FDC"/>
    <w:rsid w:val="008957D3"/>
    <w:rsid w:val="00896414"/>
    <w:rsid w:val="0089716F"/>
    <w:rsid w:val="00897C71"/>
    <w:rsid w:val="00897D8C"/>
    <w:rsid w:val="008A05D6"/>
    <w:rsid w:val="008A05EA"/>
    <w:rsid w:val="008A0F54"/>
    <w:rsid w:val="008A127F"/>
    <w:rsid w:val="008A16F9"/>
    <w:rsid w:val="008A1837"/>
    <w:rsid w:val="008A189B"/>
    <w:rsid w:val="008A1CCA"/>
    <w:rsid w:val="008A1D3E"/>
    <w:rsid w:val="008A1E07"/>
    <w:rsid w:val="008A3038"/>
    <w:rsid w:val="008A3967"/>
    <w:rsid w:val="008A4A10"/>
    <w:rsid w:val="008A4B16"/>
    <w:rsid w:val="008A4D01"/>
    <w:rsid w:val="008A4D63"/>
    <w:rsid w:val="008A4E11"/>
    <w:rsid w:val="008A57C4"/>
    <w:rsid w:val="008A65B2"/>
    <w:rsid w:val="008A6D62"/>
    <w:rsid w:val="008A70F7"/>
    <w:rsid w:val="008A726F"/>
    <w:rsid w:val="008A7606"/>
    <w:rsid w:val="008B0A73"/>
    <w:rsid w:val="008B13E9"/>
    <w:rsid w:val="008B2004"/>
    <w:rsid w:val="008B2257"/>
    <w:rsid w:val="008B2436"/>
    <w:rsid w:val="008B26D5"/>
    <w:rsid w:val="008B3B51"/>
    <w:rsid w:val="008B3C25"/>
    <w:rsid w:val="008B4057"/>
    <w:rsid w:val="008B4145"/>
    <w:rsid w:val="008B4F0A"/>
    <w:rsid w:val="008B5071"/>
    <w:rsid w:val="008B5290"/>
    <w:rsid w:val="008B5D94"/>
    <w:rsid w:val="008B63B3"/>
    <w:rsid w:val="008B6A40"/>
    <w:rsid w:val="008B72EC"/>
    <w:rsid w:val="008B73FA"/>
    <w:rsid w:val="008C0B4F"/>
    <w:rsid w:val="008C16CC"/>
    <w:rsid w:val="008C26BC"/>
    <w:rsid w:val="008C2BD3"/>
    <w:rsid w:val="008C2CFD"/>
    <w:rsid w:val="008C2FAA"/>
    <w:rsid w:val="008C336C"/>
    <w:rsid w:val="008C3A93"/>
    <w:rsid w:val="008C3AD0"/>
    <w:rsid w:val="008C3FDC"/>
    <w:rsid w:val="008C47AD"/>
    <w:rsid w:val="008C5376"/>
    <w:rsid w:val="008C5725"/>
    <w:rsid w:val="008C603A"/>
    <w:rsid w:val="008C62DB"/>
    <w:rsid w:val="008C64D2"/>
    <w:rsid w:val="008C64EF"/>
    <w:rsid w:val="008C6C4B"/>
    <w:rsid w:val="008C71C8"/>
    <w:rsid w:val="008D0681"/>
    <w:rsid w:val="008D0A5A"/>
    <w:rsid w:val="008D0C3C"/>
    <w:rsid w:val="008D148E"/>
    <w:rsid w:val="008D167D"/>
    <w:rsid w:val="008D1FF8"/>
    <w:rsid w:val="008D20FE"/>
    <w:rsid w:val="008D2B26"/>
    <w:rsid w:val="008D2BF9"/>
    <w:rsid w:val="008D2E88"/>
    <w:rsid w:val="008D3116"/>
    <w:rsid w:val="008D3F33"/>
    <w:rsid w:val="008D4476"/>
    <w:rsid w:val="008D492A"/>
    <w:rsid w:val="008D4B58"/>
    <w:rsid w:val="008D4B7F"/>
    <w:rsid w:val="008D4B8A"/>
    <w:rsid w:val="008D4DD2"/>
    <w:rsid w:val="008D559D"/>
    <w:rsid w:val="008D57E1"/>
    <w:rsid w:val="008D6541"/>
    <w:rsid w:val="008D669D"/>
    <w:rsid w:val="008D7244"/>
    <w:rsid w:val="008D764C"/>
    <w:rsid w:val="008D7D7B"/>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A31"/>
    <w:rsid w:val="008E5657"/>
    <w:rsid w:val="008E5E51"/>
    <w:rsid w:val="008E6302"/>
    <w:rsid w:val="008E7E3B"/>
    <w:rsid w:val="008F00DB"/>
    <w:rsid w:val="008F00F1"/>
    <w:rsid w:val="008F0344"/>
    <w:rsid w:val="008F03A0"/>
    <w:rsid w:val="008F0C49"/>
    <w:rsid w:val="008F1264"/>
    <w:rsid w:val="008F13F6"/>
    <w:rsid w:val="008F18AA"/>
    <w:rsid w:val="008F1D8C"/>
    <w:rsid w:val="008F2908"/>
    <w:rsid w:val="008F2B63"/>
    <w:rsid w:val="008F38EE"/>
    <w:rsid w:val="008F3A90"/>
    <w:rsid w:val="008F4679"/>
    <w:rsid w:val="008F47C6"/>
    <w:rsid w:val="008F4C3A"/>
    <w:rsid w:val="008F528F"/>
    <w:rsid w:val="008F5C40"/>
    <w:rsid w:val="008F6647"/>
    <w:rsid w:val="008F700E"/>
    <w:rsid w:val="008F72D1"/>
    <w:rsid w:val="008F7D69"/>
    <w:rsid w:val="00900343"/>
    <w:rsid w:val="009006A2"/>
    <w:rsid w:val="0090102B"/>
    <w:rsid w:val="00901448"/>
    <w:rsid w:val="00902C43"/>
    <w:rsid w:val="009034F6"/>
    <w:rsid w:val="009036BC"/>
    <w:rsid w:val="00903D30"/>
    <w:rsid w:val="00903D77"/>
    <w:rsid w:val="00904414"/>
    <w:rsid w:val="00905197"/>
    <w:rsid w:val="009052A7"/>
    <w:rsid w:val="00905C47"/>
    <w:rsid w:val="00905CE1"/>
    <w:rsid w:val="00905F10"/>
    <w:rsid w:val="00906379"/>
    <w:rsid w:val="009068AB"/>
    <w:rsid w:val="00906A8C"/>
    <w:rsid w:val="00907531"/>
    <w:rsid w:val="009101EA"/>
    <w:rsid w:val="009103B3"/>
    <w:rsid w:val="009106FC"/>
    <w:rsid w:val="009108E5"/>
    <w:rsid w:val="00910B09"/>
    <w:rsid w:val="00910B8B"/>
    <w:rsid w:val="00910BE4"/>
    <w:rsid w:val="00910E3D"/>
    <w:rsid w:val="009118BB"/>
    <w:rsid w:val="0091191F"/>
    <w:rsid w:val="00911AF3"/>
    <w:rsid w:val="00911E7D"/>
    <w:rsid w:val="009120A9"/>
    <w:rsid w:val="009124A1"/>
    <w:rsid w:val="00912BB6"/>
    <w:rsid w:val="0091300C"/>
    <w:rsid w:val="009132C6"/>
    <w:rsid w:val="009134C3"/>
    <w:rsid w:val="009134DE"/>
    <w:rsid w:val="009147EE"/>
    <w:rsid w:val="00914A69"/>
    <w:rsid w:val="00915578"/>
    <w:rsid w:val="009159AC"/>
    <w:rsid w:val="00915B81"/>
    <w:rsid w:val="00915C72"/>
    <w:rsid w:val="00915D6B"/>
    <w:rsid w:val="00915F34"/>
    <w:rsid w:val="009160DF"/>
    <w:rsid w:val="009162C7"/>
    <w:rsid w:val="00916381"/>
    <w:rsid w:val="00916EC2"/>
    <w:rsid w:val="00917DFE"/>
    <w:rsid w:val="009206DD"/>
    <w:rsid w:val="00920E3C"/>
    <w:rsid w:val="009213AB"/>
    <w:rsid w:val="009213BD"/>
    <w:rsid w:val="00921880"/>
    <w:rsid w:val="00922042"/>
    <w:rsid w:val="009220B7"/>
    <w:rsid w:val="00922148"/>
    <w:rsid w:val="00922183"/>
    <w:rsid w:val="00922EBD"/>
    <w:rsid w:val="009230A6"/>
    <w:rsid w:val="00923672"/>
    <w:rsid w:val="00924393"/>
    <w:rsid w:val="00924627"/>
    <w:rsid w:val="009246FB"/>
    <w:rsid w:val="00924BD9"/>
    <w:rsid w:val="009250A8"/>
    <w:rsid w:val="009250C8"/>
    <w:rsid w:val="00925BBC"/>
    <w:rsid w:val="00925BE6"/>
    <w:rsid w:val="009264CF"/>
    <w:rsid w:val="00926697"/>
    <w:rsid w:val="009266D7"/>
    <w:rsid w:val="00926F61"/>
    <w:rsid w:val="00926FA9"/>
    <w:rsid w:val="009275D1"/>
    <w:rsid w:val="00927F67"/>
    <w:rsid w:val="009306C6"/>
    <w:rsid w:val="00930D65"/>
    <w:rsid w:val="00930D91"/>
    <w:rsid w:val="0093123D"/>
    <w:rsid w:val="009327D2"/>
    <w:rsid w:val="00932AA5"/>
    <w:rsid w:val="00933040"/>
    <w:rsid w:val="009330E9"/>
    <w:rsid w:val="009333E1"/>
    <w:rsid w:val="00933CB8"/>
    <w:rsid w:val="0093402A"/>
    <w:rsid w:val="00934972"/>
    <w:rsid w:val="00934D97"/>
    <w:rsid w:val="00935715"/>
    <w:rsid w:val="00935D15"/>
    <w:rsid w:val="00935ED5"/>
    <w:rsid w:val="00936084"/>
    <w:rsid w:val="009360DC"/>
    <w:rsid w:val="00936C11"/>
    <w:rsid w:val="00936F44"/>
    <w:rsid w:val="009408CB"/>
    <w:rsid w:val="009411FB"/>
    <w:rsid w:val="009414A9"/>
    <w:rsid w:val="00941B71"/>
    <w:rsid w:val="00941DF9"/>
    <w:rsid w:val="009421AD"/>
    <w:rsid w:val="0094221C"/>
    <w:rsid w:val="00942A0B"/>
    <w:rsid w:val="009430F9"/>
    <w:rsid w:val="0094409C"/>
    <w:rsid w:val="00944159"/>
    <w:rsid w:val="00944223"/>
    <w:rsid w:val="0094475E"/>
    <w:rsid w:val="00944777"/>
    <w:rsid w:val="009448CD"/>
    <w:rsid w:val="009449B2"/>
    <w:rsid w:val="00944A5C"/>
    <w:rsid w:val="00944A82"/>
    <w:rsid w:val="00944BA5"/>
    <w:rsid w:val="00945091"/>
    <w:rsid w:val="0094573A"/>
    <w:rsid w:val="00945AC7"/>
    <w:rsid w:val="0094651B"/>
    <w:rsid w:val="00946C4D"/>
    <w:rsid w:val="00947200"/>
    <w:rsid w:val="00947E28"/>
    <w:rsid w:val="0095019A"/>
    <w:rsid w:val="00950D7D"/>
    <w:rsid w:val="00951434"/>
    <w:rsid w:val="009514B7"/>
    <w:rsid w:val="00952422"/>
    <w:rsid w:val="0095285B"/>
    <w:rsid w:val="00953FE9"/>
    <w:rsid w:val="00954417"/>
    <w:rsid w:val="0095481C"/>
    <w:rsid w:val="0095526F"/>
    <w:rsid w:val="009552E8"/>
    <w:rsid w:val="009554E7"/>
    <w:rsid w:val="00955E4A"/>
    <w:rsid w:val="00955E70"/>
    <w:rsid w:val="00956541"/>
    <w:rsid w:val="009565E8"/>
    <w:rsid w:val="0095660A"/>
    <w:rsid w:val="009567E6"/>
    <w:rsid w:val="00956D98"/>
    <w:rsid w:val="00957076"/>
    <w:rsid w:val="00957132"/>
    <w:rsid w:val="009571F8"/>
    <w:rsid w:val="009576FD"/>
    <w:rsid w:val="009578EB"/>
    <w:rsid w:val="009578FF"/>
    <w:rsid w:val="00957ADA"/>
    <w:rsid w:val="00960443"/>
    <w:rsid w:val="00960446"/>
    <w:rsid w:val="009609B4"/>
    <w:rsid w:val="009610ED"/>
    <w:rsid w:val="00961144"/>
    <w:rsid w:val="00961678"/>
    <w:rsid w:val="00961EE9"/>
    <w:rsid w:val="00961FBF"/>
    <w:rsid w:val="00962BFD"/>
    <w:rsid w:val="009633BB"/>
    <w:rsid w:val="00963891"/>
    <w:rsid w:val="00963A36"/>
    <w:rsid w:val="00963D72"/>
    <w:rsid w:val="00964019"/>
    <w:rsid w:val="009643DA"/>
    <w:rsid w:val="0096485F"/>
    <w:rsid w:val="0096559B"/>
    <w:rsid w:val="00965C40"/>
    <w:rsid w:val="00966A30"/>
    <w:rsid w:val="00966A84"/>
    <w:rsid w:val="00966D57"/>
    <w:rsid w:val="00967354"/>
    <w:rsid w:val="00967960"/>
    <w:rsid w:val="00970EB7"/>
    <w:rsid w:val="0097140F"/>
    <w:rsid w:val="00971529"/>
    <w:rsid w:val="00971589"/>
    <w:rsid w:val="00971592"/>
    <w:rsid w:val="00971617"/>
    <w:rsid w:val="009717E1"/>
    <w:rsid w:val="009717F8"/>
    <w:rsid w:val="009718DF"/>
    <w:rsid w:val="0097197B"/>
    <w:rsid w:val="00971DDF"/>
    <w:rsid w:val="00971E80"/>
    <w:rsid w:val="0097225C"/>
    <w:rsid w:val="009731D6"/>
    <w:rsid w:val="009732DA"/>
    <w:rsid w:val="00973CB0"/>
    <w:rsid w:val="00973FC6"/>
    <w:rsid w:val="00974746"/>
    <w:rsid w:val="00974E62"/>
    <w:rsid w:val="00974F00"/>
    <w:rsid w:val="00975119"/>
    <w:rsid w:val="00975AD9"/>
    <w:rsid w:val="00975BF5"/>
    <w:rsid w:val="0097606B"/>
    <w:rsid w:val="009763ED"/>
    <w:rsid w:val="00976788"/>
    <w:rsid w:val="00976A72"/>
    <w:rsid w:val="00976AAA"/>
    <w:rsid w:val="00976F04"/>
    <w:rsid w:val="009777E5"/>
    <w:rsid w:val="009777F4"/>
    <w:rsid w:val="00977AD8"/>
    <w:rsid w:val="0098056F"/>
    <w:rsid w:val="00980775"/>
    <w:rsid w:val="0098084C"/>
    <w:rsid w:val="00980A10"/>
    <w:rsid w:val="00981130"/>
    <w:rsid w:val="0098125E"/>
    <w:rsid w:val="0098229C"/>
    <w:rsid w:val="009822BD"/>
    <w:rsid w:val="0098289D"/>
    <w:rsid w:val="009835E0"/>
    <w:rsid w:val="00983D08"/>
    <w:rsid w:val="00983D46"/>
    <w:rsid w:val="00983DCA"/>
    <w:rsid w:val="009844B8"/>
    <w:rsid w:val="00985262"/>
    <w:rsid w:val="00985EF7"/>
    <w:rsid w:val="00986093"/>
    <w:rsid w:val="00986146"/>
    <w:rsid w:val="00986A47"/>
    <w:rsid w:val="00986CF9"/>
    <w:rsid w:val="0098711E"/>
    <w:rsid w:val="0098727B"/>
    <w:rsid w:val="00987416"/>
    <w:rsid w:val="009879B0"/>
    <w:rsid w:val="00987C13"/>
    <w:rsid w:val="00987C4E"/>
    <w:rsid w:val="00990154"/>
    <w:rsid w:val="00990C0E"/>
    <w:rsid w:val="00990D75"/>
    <w:rsid w:val="00991093"/>
    <w:rsid w:val="0099163B"/>
    <w:rsid w:val="0099219C"/>
    <w:rsid w:val="00992243"/>
    <w:rsid w:val="00992343"/>
    <w:rsid w:val="009923C9"/>
    <w:rsid w:val="009924A1"/>
    <w:rsid w:val="009929FB"/>
    <w:rsid w:val="0099307C"/>
    <w:rsid w:val="00993750"/>
    <w:rsid w:val="0099381C"/>
    <w:rsid w:val="0099383D"/>
    <w:rsid w:val="009938B1"/>
    <w:rsid w:val="00993CB6"/>
    <w:rsid w:val="00994B48"/>
    <w:rsid w:val="00995884"/>
    <w:rsid w:val="00996258"/>
    <w:rsid w:val="00996306"/>
    <w:rsid w:val="00996744"/>
    <w:rsid w:val="00996A9F"/>
    <w:rsid w:val="00996E72"/>
    <w:rsid w:val="00997013"/>
    <w:rsid w:val="00997CF4"/>
    <w:rsid w:val="009A1169"/>
    <w:rsid w:val="009A164C"/>
    <w:rsid w:val="009A1AAC"/>
    <w:rsid w:val="009A21C7"/>
    <w:rsid w:val="009A22A9"/>
    <w:rsid w:val="009A2BB6"/>
    <w:rsid w:val="009A2CB8"/>
    <w:rsid w:val="009A3125"/>
    <w:rsid w:val="009A3789"/>
    <w:rsid w:val="009A3D54"/>
    <w:rsid w:val="009A4419"/>
    <w:rsid w:val="009A45A2"/>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D0F"/>
    <w:rsid w:val="009B1E47"/>
    <w:rsid w:val="009B2CED"/>
    <w:rsid w:val="009B3054"/>
    <w:rsid w:val="009B335D"/>
    <w:rsid w:val="009B3801"/>
    <w:rsid w:val="009B3C90"/>
    <w:rsid w:val="009B4874"/>
    <w:rsid w:val="009B4EAC"/>
    <w:rsid w:val="009B55F1"/>
    <w:rsid w:val="009B68F1"/>
    <w:rsid w:val="009B76E3"/>
    <w:rsid w:val="009B76F9"/>
    <w:rsid w:val="009B79BD"/>
    <w:rsid w:val="009B7A72"/>
    <w:rsid w:val="009B7BB8"/>
    <w:rsid w:val="009B7D38"/>
    <w:rsid w:val="009C05C7"/>
    <w:rsid w:val="009C0E9B"/>
    <w:rsid w:val="009C0FDB"/>
    <w:rsid w:val="009C126A"/>
    <w:rsid w:val="009C1D4C"/>
    <w:rsid w:val="009C2C4B"/>
    <w:rsid w:val="009C2DD2"/>
    <w:rsid w:val="009C35CB"/>
    <w:rsid w:val="009C3767"/>
    <w:rsid w:val="009C3982"/>
    <w:rsid w:val="009C441F"/>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74A"/>
    <w:rsid w:val="009D0E9D"/>
    <w:rsid w:val="009D19BC"/>
    <w:rsid w:val="009D19D6"/>
    <w:rsid w:val="009D1CD0"/>
    <w:rsid w:val="009D2348"/>
    <w:rsid w:val="009D23D6"/>
    <w:rsid w:val="009D255C"/>
    <w:rsid w:val="009D2EA8"/>
    <w:rsid w:val="009D2F0C"/>
    <w:rsid w:val="009D3306"/>
    <w:rsid w:val="009D3578"/>
    <w:rsid w:val="009D3A5F"/>
    <w:rsid w:val="009D4392"/>
    <w:rsid w:val="009D45BD"/>
    <w:rsid w:val="009D493C"/>
    <w:rsid w:val="009D4DE0"/>
    <w:rsid w:val="009D4F88"/>
    <w:rsid w:val="009D5193"/>
    <w:rsid w:val="009D5C32"/>
    <w:rsid w:val="009D5C56"/>
    <w:rsid w:val="009D6472"/>
    <w:rsid w:val="009D6AD6"/>
    <w:rsid w:val="009D6BEB"/>
    <w:rsid w:val="009D79F4"/>
    <w:rsid w:val="009D7D19"/>
    <w:rsid w:val="009E06F3"/>
    <w:rsid w:val="009E126D"/>
    <w:rsid w:val="009E144A"/>
    <w:rsid w:val="009E2592"/>
    <w:rsid w:val="009E33D7"/>
    <w:rsid w:val="009E3CD1"/>
    <w:rsid w:val="009E495D"/>
    <w:rsid w:val="009E4D40"/>
    <w:rsid w:val="009E5520"/>
    <w:rsid w:val="009E5589"/>
    <w:rsid w:val="009E5AF5"/>
    <w:rsid w:val="009E5D4C"/>
    <w:rsid w:val="009E5EB5"/>
    <w:rsid w:val="009E6221"/>
    <w:rsid w:val="009E698C"/>
    <w:rsid w:val="009E74F0"/>
    <w:rsid w:val="009E7F23"/>
    <w:rsid w:val="009E7FC8"/>
    <w:rsid w:val="009F0768"/>
    <w:rsid w:val="009F081D"/>
    <w:rsid w:val="009F0877"/>
    <w:rsid w:val="009F102A"/>
    <w:rsid w:val="009F11C0"/>
    <w:rsid w:val="009F151C"/>
    <w:rsid w:val="009F1910"/>
    <w:rsid w:val="009F26E5"/>
    <w:rsid w:val="009F2A19"/>
    <w:rsid w:val="009F2D7B"/>
    <w:rsid w:val="009F394E"/>
    <w:rsid w:val="009F399B"/>
    <w:rsid w:val="009F514E"/>
    <w:rsid w:val="009F536A"/>
    <w:rsid w:val="009F5BC5"/>
    <w:rsid w:val="009F65F0"/>
    <w:rsid w:val="009F6AD5"/>
    <w:rsid w:val="009F6BCE"/>
    <w:rsid w:val="009F71D3"/>
    <w:rsid w:val="009F7867"/>
    <w:rsid w:val="009F7CB5"/>
    <w:rsid w:val="009F7D66"/>
    <w:rsid w:val="009F7F0B"/>
    <w:rsid w:val="00A00BD2"/>
    <w:rsid w:val="00A00E56"/>
    <w:rsid w:val="00A016DF"/>
    <w:rsid w:val="00A02651"/>
    <w:rsid w:val="00A027F3"/>
    <w:rsid w:val="00A02D50"/>
    <w:rsid w:val="00A0305C"/>
    <w:rsid w:val="00A03511"/>
    <w:rsid w:val="00A03978"/>
    <w:rsid w:val="00A03AB1"/>
    <w:rsid w:val="00A03EC2"/>
    <w:rsid w:val="00A043B8"/>
    <w:rsid w:val="00A04921"/>
    <w:rsid w:val="00A04D7E"/>
    <w:rsid w:val="00A051D9"/>
    <w:rsid w:val="00A05633"/>
    <w:rsid w:val="00A05D67"/>
    <w:rsid w:val="00A05DF3"/>
    <w:rsid w:val="00A0617E"/>
    <w:rsid w:val="00A061F2"/>
    <w:rsid w:val="00A0706F"/>
    <w:rsid w:val="00A079A3"/>
    <w:rsid w:val="00A07DFD"/>
    <w:rsid w:val="00A07E08"/>
    <w:rsid w:val="00A07E99"/>
    <w:rsid w:val="00A10A9B"/>
    <w:rsid w:val="00A10CD1"/>
    <w:rsid w:val="00A10D79"/>
    <w:rsid w:val="00A11212"/>
    <w:rsid w:val="00A11535"/>
    <w:rsid w:val="00A11807"/>
    <w:rsid w:val="00A11E56"/>
    <w:rsid w:val="00A11FFC"/>
    <w:rsid w:val="00A1209D"/>
    <w:rsid w:val="00A12798"/>
    <w:rsid w:val="00A1329C"/>
    <w:rsid w:val="00A13A09"/>
    <w:rsid w:val="00A13EEE"/>
    <w:rsid w:val="00A13FC4"/>
    <w:rsid w:val="00A1417D"/>
    <w:rsid w:val="00A14B87"/>
    <w:rsid w:val="00A153BE"/>
    <w:rsid w:val="00A15DEE"/>
    <w:rsid w:val="00A1602C"/>
    <w:rsid w:val="00A16462"/>
    <w:rsid w:val="00A167B5"/>
    <w:rsid w:val="00A16932"/>
    <w:rsid w:val="00A16DBE"/>
    <w:rsid w:val="00A179E0"/>
    <w:rsid w:val="00A17C4F"/>
    <w:rsid w:val="00A201CE"/>
    <w:rsid w:val="00A20653"/>
    <w:rsid w:val="00A20A39"/>
    <w:rsid w:val="00A20AC3"/>
    <w:rsid w:val="00A20D26"/>
    <w:rsid w:val="00A21B93"/>
    <w:rsid w:val="00A21D9C"/>
    <w:rsid w:val="00A22059"/>
    <w:rsid w:val="00A228C2"/>
    <w:rsid w:val="00A2300C"/>
    <w:rsid w:val="00A23220"/>
    <w:rsid w:val="00A238BD"/>
    <w:rsid w:val="00A2391E"/>
    <w:rsid w:val="00A23AA1"/>
    <w:rsid w:val="00A23DCA"/>
    <w:rsid w:val="00A240D8"/>
    <w:rsid w:val="00A242FC"/>
    <w:rsid w:val="00A243E4"/>
    <w:rsid w:val="00A2459D"/>
    <w:rsid w:val="00A24B9B"/>
    <w:rsid w:val="00A24E23"/>
    <w:rsid w:val="00A24FA9"/>
    <w:rsid w:val="00A250D5"/>
    <w:rsid w:val="00A2566C"/>
    <w:rsid w:val="00A25F05"/>
    <w:rsid w:val="00A26491"/>
    <w:rsid w:val="00A2731B"/>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E3"/>
    <w:rsid w:val="00A34119"/>
    <w:rsid w:val="00A344A5"/>
    <w:rsid w:val="00A346C3"/>
    <w:rsid w:val="00A34D4A"/>
    <w:rsid w:val="00A34E96"/>
    <w:rsid w:val="00A35548"/>
    <w:rsid w:val="00A36155"/>
    <w:rsid w:val="00A3629E"/>
    <w:rsid w:val="00A365AD"/>
    <w:rsid w:val="00A36B93"/>
    <w:rsid w:val="00A4015F"/>
    <w:rsid w:val="00A4027D"/>
    <w:rsid w:val="00A40FB7"/>
    <w:rsid w:val="00A422FD"/>
    <w:rsid w:val="00A42A85"/>
    <w:rsid w:val="00A42D07"/>
    <w:rsid w:val="00A42ED4"/>
    <w:rsid w:val="00A42F6B"/>
    <w:rsid w:val="00A431FD"/>
    <w:rsid w:val="00A43742"/>
    <w:rsid w:val="00A44B43"/>
    <w:rsid w:val="00A44ECD"/>
    <w:rsid w:val="00A4503E"/>
    <w:rsid w:val="00A450C0"/>
    <w:rsid w:val="00A45468"/>
    <w:rsid w:val="00A45484"/>
    <w:rsid w:val="00A45F16"/>
    <w:rsid w:val="00A4601D"/>
    <w:rsid w:val="00A46CEC"/>
    <w:rsid w:val="00A471A8"/>
    <w:rsid w:val="00A4791B"/>
    <w:rsid w:val="00A47B78"/>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F99"/>
    <w:rsid w:val="00A555A7"/>
    <w:rsid w:val="00A5570C"/>
    <w:rsid w:val="00A55B0D"/>
    <w:rsid w:val="00A56256"/>
    <w:rsid w:val="00A56725"/>
    <w:rsid w:val="00A5718D"/>
    <w:rsid w:val="00A571EF"/>
    <w:rsid w:val="00A5765D"/>
    <w:rsid w:val="00A579BD"/>
    <w:rsid w:val="00A607CB"/>
    <w:rsid w:val="00A60B45"/>
    <w:rsid w:val="00A61092"/>
    <w:rsid w:val="00A61306"/>
    <w:rsid w:val="00A61803"/>
    <w:rsid w:val="00A61FA1"/>
    <w:rsid w:val="00A6269E"/>
    <w:rsid w:val="00A6351F"/>
    <w:rsid w:val="00A63809"/>
    <w:rsid w:val="00A63DCA"/>
    <w:rsid w:val="00A63F04"/>
    <w:rsid w:val="00A6411C"/>
    <w:rsid w:val="00A64278"/>
    <w:rsid w:val="00A64434"/>
    <w:rsid w:val="00A64A6E"/>
    <w:rsid w:val="00A6519F"/>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7A5"/>
    <w:rsid w:val="00A71140"/>
    <w:rsid w:val="00A7157D"/>
    <w:rsid w:val="00A7205E"/>
    <w:rsid w:val="00A72ACC"/>
    <w:rsid w:val="00A73922"/>
    <w:rsid w:val="00A73D24"/>
    <w:rsid w:val="00A7439F"/>
    <w:rsid w:val="00A74692"/>
    <w:rsid w:val="00A74F63"/>
    <w:rsid w:val="00A7507C"/>
    <w:rsid w:val="00A75924"/>
    <w:rsid w:val="00A759B8"/>
    <w:rsid w:val="00A75A52"/>
    <w:rsid w:val="00A7618B"/>
    <w:rsid w:val="00A7640B"/>
    <w:rsid w:val="00A76B43"/>
    <w:rsid w:val="00A770FA"/>
    <w:rsid w:val="00A773A8"/>
    <w:rsid w:val="00A7778B"/>
    <w:rsid w:val="00A77A67"/>
    <w:rsid w:val="00A803BC"/>
    <w:rsid w:val="00A80476"/>
    <w:rsid w:val="00A80969"/>
    <w:rsid w:val="00A80C7C"/>
    <w:rsid w:val="00A81547"/>
    <w:rsid w:val="00A8307A"/>
    <w:rsid w:val="00A83DA4"/>
    <w:rsid w:val="00A85798"/>
    <w:rsid w:val="00A85C6A"/>
    <w:rsid w:val="00A8609D"/>
    <w:rsid w:val="00A86304"/>
    <w:rsid w:val="00A86EA7"/>
    <w:rsid w:val="00A87598"/>
    <w:rsid w:val="00A875F7"/>
    <w:rsid w:val="00A87B04"/>
    <w:rsid w:val="00A90F8F"/>
    <w:rsid w:val="00A911A0"/>
    <w:rsid w:val="00A91244"/>
    <w:rsid w:val="00A9175D"/>
    <w:rsid w:val="00A91774"/>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F21"/>
    <w:rsid w:val="00A95F65"/>
    <w:rsid w:val="00A96097"/>
    <w:rsid w:val="00A96F78"/>
    <w:rsid w:val="00A96FBE"/>
    <w:rsid w:val="00A97274"/>
    <w:rsid w:val="00A979E1"/>
    <w:rsid w:val="00A97F3C"/>
    <w:rsid w:val="00AA04E6"/>
    <w:rsid w:val="00AA0B9E"/>
    <w:rsid w:val="00AA1087"/>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7867"/>
    <w:rsid w:val="00AA7C6D"/>
    <w:rsid w:val="00AB0347"/>
    <w:rsid w:val="00AB0A32"/>
    <w:rsid w:val="00AB0B90"/>
    <w:rsid w:val="00AB0E56"/>
    <w:rsid w:val="00AB0ED5"/>
    <w:rsid w:val="00AB18AC"/>
    <w:rsid w:val="00AB1BC9"/>
    <w:rsid w:val="00AB1EB7"/>
    <w:rsid w:val="00AB395E"/>
    <w:rsid w:val="00AB3A15"/>
    <w:rsid w:val="00AB3EF2"/>
    <w:rsid w:val="00AB40C3"/>
    <w:rsid w:val="00AB4DED"/>
    <w:rsid w:val="00AB4ECC"/>
    <w:rsid w:val="00AB4F0F"/>
    <w:rsid w:val="00AB5127"/>
    <w:rsid w:val="00AB53E3"/>
    <w:rsid w:val="00AB60E2"/>
    <w:rsid w:val="00AB6601"/>
    <w:rsid w:val="00AB674E"/>
    <w:rsid w:val="00AB6D79"/>
    <w:rsid w:val="00AB709E"/>
    <w:rsid w:val="00AB7396"/>
    <w:rsid w:val="00AB7806"/>
    <w:rsid w:val="00AB7843"/>
    <w:rsid w:val="00AC02C1"/>
    <w:rsid w:val="00AC062A"/>
    <w:rsid w:val="00AC081A"/>
    <w:rsid w:val="00AC0AB6"/>
    <w:rsid w:val="00AC0FA4"/>
    <w:rsid w:val="00AC10AD"/>
    <w:rsid w:val="00AC17CD"/>
    <w:rsid w:val="00AC1E55"/>
    <w:rsid w:val="00AC3D05"/>
    <w:rsid w:val="00AC3D06"/>
    <w:rsid w:val="00AC427B"/>
    <w:rsid w:val="00AC429F"/>
    <w:rsid w:val="00AC4402"/>
    <w:rsid w:val="00AC447C"/>
    <w:rsid w:val="00AC4B05"/>
    <w:rsid w:val="00AC60B4"/>
    <w:rsid w:val="00AC610E"/>
    <w:rsid w:val="00AC61A4"/>
    <w:rsid w:val="00AC67B6"/>
    <w:rsid w:val="00AC7905"/>
    <w:rsid w:val="00AC7B2F"/>
    <w:rsid w:val="00AC7D98"/>
    <w:rsid w:val="00AD00C5"/>
    <w:rsid w:val="00AD044D"/>
    <w:rsid w:val="00AD05BB"/>
    <w:rsid w:val="00AD165F"/>
    <w:rsid w:val="00AD24CB"/>
    <w:rsid w:val="00AD2794"/>
    <w:rsid w:val="00AD2DC5"/>
    <w:rsid w:val="00AD30B7"/>
    <w:rsid w:val="00AD31E4"/>
    <w:rsid w:val="00AD3455"/>
    <w:rsid w:val="00AD3CAD"/>
    <w:rsid w:val="00AD432E"/>
    <w:rsid w:val="00AD4E00"/>
    <w:rsid w:val="00AD573F"/>
    <w:rsid w:val="00AD5A99"/>
    <w:rsid w:val="00AD69FF"/>
    <w:rsid w:val="00AD702B"/>
    <w:rsid w:val="00AD7063"/>
    <w:rsid w:val="00AD706D"/>
    <w:rsid w:val="00AD72E6"/>
    <w:rsid w:val="00AD7370"/>
    <w:rsid w:val="00AD7675"/>
    <w:rsid w:val="00AD7C95"/>
    <w:rsid w:val="00AD7FCD"/>
    <w:rsid w:val="00AD86E7"/>
    <w:rsid w:val="00AE0C78"/>
    <w:rsid w:val="00AE1220"/>
    <w:rsid w:val="00AE2912"/>
    <w:rsid w:val="00AE2AB0"/>
    <w:rsid w:val="00AE2BED"/>
    <w:rsid w:val="00AE3228"/>
    <w:rsid w:val="00AE3DE1"/>
    <w:rsid w:val="00AE3EA0"/>
    <w:rsid w:val="00AE3EE4"/>
    <w:rsid w:val="00AE501E"/>
    <w:rsid w:val="00AE5439"/>
    <w:rsid w:val="00AE5BB3"/>
    <w:rsid w:val="00AE60E8"/>
    <w:rsid w:val="00AE61B2"/>
    <w:rsid w:val="00AE78D1"/>
    <w:rsid w:val="00AE7D0F"/>
    <w:rsid w:val="00AE7EF0"/>
    <w:rsid w:val="00AE7F89"/>
    <w:rsid w:val="00AE7FFC"/>
    <w:rsid w:val="00AF02F2"/>
    <w:rsid w:val="00AF0361"/>
    <w:rsid w:val="00AF0410"/>
    <w:rsid w:val="00AF06BF"/>
    <w:rsid w:val="00AF0E5F"/>
    <w:rsid w:val="00AF16A6"/>
    <w:rsid w:val="00AF16F2"/>
    <w:rsid w:val="00AF19C3"/>
    <w:rsid w:val="00AF2229"/>
    <w:rsid w:val="00AF28B9"/>
    <w:rsid w:val="00AF2D54"/>
    <w:rsid w:val="00AF2F3C"/>
    <w:rsid w:val="00AF3458"/>
    <w:rsid w:val="00AF3F7B"/>
    <w:rsid w:val="00AF42B4"/>
    <w:rsid w:val="00AF4B8A"/>
    <w:rsid w:val="00AF4F1B"/>
    <w:rsid w:val="00AF5036"/>
    <w:rsid w:val="00AF53AD"/>
    <w:rsid w:val="00AF5EC6"/>
    <w:rsid w:val="00AF64F5"/>
    <w:rsid w:val="00AF6874"/>
    <w:rsid w:val="00AF6C38"/>
    <w:rsid w:val="00AF6E8A"/>
    <w:rsid w:val="00AF7213"/>
    <w:rsid w:val="00AF7771"/>
    <w:rsid w:val="00AF79AD"/>
    <w:rsid w:val="00AF7D92"/>
    <w:rsid w:val="00B00334"/>
    <w:rsid w:val="00B0078E"/>
    <w:rsid w:val="00B011CC"/>
    <w:rsid w:val="00B01C87"/>
    <w:rsid w:val="00B03626"/>
    <w:rsid w:val="00B03F09"/>
    <w:rsid w:val="00B04004"/>
    <w:rsid w:val="00B04048"/>
    <w:rsid w:val="00B0411E"/>
    <w:rsid w:val="00B042DA"/>
    <w:rsid w:val="00B04F3D"/>
    <w:rsid w:val="00B05702"/>
    <w:rsid w:val="00B05D0C"/>
    <w:rsid w:val="00B0627C"/>
    <w:rsid w:val="00B06DD9"/>
    <w:rsid w:val="00B07293"/>
    <w:rsid w:val="00B07CD6"/>
    <w:rsid w:val="00B07E52"/>
    <w:rsid w:val="00B10010"/>
    <w:rsid w:val="00B11687"/>
    <w:rsid w:val="00B11775"/>
    <w:rsid w:val="00B11A53"/>
    <w:rsid w:val="00B12788"/>
    <w:rsid w:val="00B12F75"/>
    <w:rsid w:val="00B13002"/>
    <w:rsid w:val="00B1302D"/>
    <w:rsid w:val="00B14034"/>
    <w:rsid w:val="00B14761"/>
    <w:rsid w:val="00B1513F"/>
    <w:rsid w:val="00B1568F"/>
    <w:rsid w:val="00B15989"/>
    <w:rsid w:val="00B15B89"/>
    <w:rsid w:val="00B169B6"/>
    <w:rsid w:val="00B16CF0"/>
    <w:rsid w:val="00B1746F"/>
    <w:rsid w:val="00B177D5"/>
    <w:rsid w:val="00B17E8D"/>
    <w:rsid w:val="00B20725"/>
    <w:rsid w:val="00B2087E"/>
    <w:rsid w:val="00B20B11"/>
    <w:rsid w:val="00B20B94"/>
    <w:rsid w:val="00B2110D"/>
    <w:rsid w:val="00B21CE2"/>
    <w:rsid w:val="00B22A61"/>
    <w:rsid w:val="00B2324B"/>
    <w:rsid w:val="00B233C7"/>
    <w:rsid w:val="00B23A22"/>
    <w:rsid w:val="00B23DC5"/>
    <w:rsid w:val="00B24276"/>
    <w:rsid w:val="00B248D0"/>
    <w:rsid w:val="00B25B9E"/>
    <w:rsid w:val="00B25DD1"/>
    <w:rsid w:val="00B2628E"/>
    <w:rsid w:val="00B2633B"/>
    <w:rsid w:val="00B26610"/>
    <w:rsid w:val="00B266B0"/>
    <w:rsid w:val="00B26BAA"/>
    <w:rsid w:val="00B26D0A"/>
    <w:rsid w:val="00B270F3"/>
    <w:rsid w:val="00B27921"/>
    <w:rsid w:val="00B27AF1"/>
    <w:rsid w:val="00B3000E"/>
    <w:rsid w:val="00B3091E"/>
    <w:rsid w:val="00B3122B"/>
    <w:rsid w:val="00B31787"/>
    <w:rsid w:val="00B320E7"/>
    <w:rsid w:val="00B326A8"/>
    <w:rsid w:val="00B3291A"/>
    <w:rsid w:val="00B329EB"/>
    <w:rsid w:val="00B32FCD"/>
    <w:rsid w:val="00B33508"/>
    <w:rsid w:val="00B33716"/>
    <w:rsid w:val="00B3377E"/>
    <w:rsid w:val="00B338E0"/>
    <w:rsid w:val="00B33BEE"/>
    <w:rsid w:val="00B341F4"/>
    <w:rsid w:val="00B34E63"/>
    <w:rsid w:val="00B35497"/>
    <w:rsid w:val="00B35DA4"/>
    <w:rsid w:val="00B366B2"/>
    <w:rsid w:val="00B36F27"/>
    <w:rsid w:val="00B376AD"/>
    <w:rsid w:val="00B37831"/>
    <w:rsid w:val="00B40197"/>
    <w:rsid w:val="00B40A96"/>
    <w:rsid w:val="00B41456"/>
    <w:rsid w:val="00B4184B"/>
    <w:rsid w:val="00B41858"/>
    <w:rsid w:val="00B41C1E"/>
    <w:rsid w:val="00B41F92"/>
    <w:rsid w:val="00B422A7"/>
    <w:rsid w:val="00B42376"/>
    <w:rsid w:val="00B42948"/>
    <w:rsid w:val="00B42A32"/>
    <w:rsid w:val="00B42B01"/>
    <w:rsid w:val="00B42DAB"/>
    <w:rsid w:val="00B42FA6"/>
    <w:rsid w:val="00B4399E"/>
    <w:rsid w:val="00B43A16"/>
    <w:rsid w:val="00B43DFE"/>
    <w:rsid w:val="00B45C3C"/>
    <w:rsid w:val="00B45CE1"/>
    <w:rsid w:val="00B4624E"/>
    <w:rsid w:val="00B46544"/>
    <w:rsid w:val="00B46920"/>
    <w:rsid w:val="00B46A75"/>
    <w:rsid w:val="00B470A7"/>
    <w:rsid w:val="00B476AF"/>
    <w:rsid w:val="00B500CD"/>
    <w:rsid w:val="00B5030F"/>
    <w:rsid w:val="00B5109D"/>
    <w:rsid w:val="00B5239C"/>
    <w:rsid w:val="00B53259"/>
    <w:rsid w:val="00B53893"/>
    <w:rsid w:val="00B539E3"/>
    <w:rsid w:val="00B53DB2"/>
    <w:rsid w:val="00B543D8"/>
    <w:rsid w:val="00B54512"/>
    <w:rsid w:val="00B545C7"/>
    <w:rsid w:val="00B548C2"/>
    <w:rsid w:val="00B54B6A"/>
    <w:rsid w:val="00B55428"/>
    <w:rsid w:val="00B556C5"/>
    <w:rsid w:val="00B561C3"/>
    <w:rsid w:val="00B56E51"/>
    <w:rsid w:val="00B570BF"/>
    <w:rsid w:val="00B5789A"/>
    <w:rsid w:val="00B578E9"/>
    <w:rsid w:val="00B60471"/>
    <w:rsid w:val="00B60B8F"/>
    <w:rsid w:val="00B61138"/>
    <w:rsid w:val="00B61998"/>
    <w:rsid w:val="00B625CC"/>
    <w:rsid w:val="00B62A7F"/>
    <w:rsid w:val="00B62D97"/>
    <w:rsid w:val="00B62EB7"/>
    <w:rsid w:val="00B62F90"/>
    <w:rsid w:val="00B63337"/>
    <w:rsid w:val="00B6369F"/>
    <w:rsid w:val="00B639D7"/>
    <w:rsid w:val="00B648A4"/>
    <w:rsid w:val="00B64AA7"/>
    <w:rsid w:val="00B64CC1"/>
    <w:rsid w:val="00B65452"/>
    <w:rsid w:val="00B65CA7"/>
    <w:rsid w:val="00B6622E"/>
    <w:rsid w:val="00B664BF"/>
    <w:rsid w:val="00B66594"/>
    <w:rsid w:val="00B66B0E"/>
    <w:rsid w:val="00B66C7C"/>
    <w:rsid w:val="00B66F21"/>
    <w:rsid w:val="00B672FD"/>
    <w:rsid w:val="00B676EC"/>
    <w:rsid w:val="00B67805"/>
    <w:rsid w:val="00B70106"/>
    <w:rsid w:val="00B701FE"/>
    <w:rsid w:val="00B7057D"/>
    <w:rsid w:val="00B70EE9"/>
    <w:rsid w:val="00B70F63"/>
    <w:rsid w:val="00B71BAC"/>
    <w:rsid w:val="00B71CA8"/>
    <w:rsid w:val="00B721CD"/>
    <w:rsid w:val="00B7267A"/>
    <w:rsid w:val="00B726FF"/>
    <w:rsid w:val="00B7284D"/>
    <w:rsid w:val="00B72A5B"/>
    <w:rsid w:val="00B72AA4"/>
    <w:rsid w:val="00B72B16"/>
    <w:rsid w:val="00B73073"/>
    <w:rsid w:val="00B73F2C"/>
    <w:rsid w:val="00B75454"/>
    <w:rsid w:val="00B76BCD"/>
    <w:rsid w:val="00B76EE9"/>
    <w:rsid w:val="00B77231"/>
    <w:rsid w:val="00B77611"/>
    <w:rsid w:val="00B77880"/>
    <w:rsid w:val="00B779C7"/>
    <w:rsid w:val="00B77B84"/>
    <w:rsid w:val="00B77CAB"/>
    <w:rsid w:val="00B80004"/>
    <w:rsid w:val="00B80027"/>
    <w:rsid w:val="00B8099D"/>
    <w:rsid w:val="00B80D90"/>
    <w:rsid w:val="00B80F3C"/>
    <w:rsid w:val="00B81DF7"/>
    <w:rsid w:val="00B81FDC"/>
    <w:rsid w:val="00B82613"/>
    <w:rsid w:val="00B828B5"/>
    <w:rsid w:val="00B82ED8"/>
    <w:rsid w:val="00B82F2F"/>
    <w:rsid w:val="00B83E1B"/>
    <w:rsid w:val="00B845D0"/>
    <w:rsid w:val="00B84619"/>
    <w:rsid w:val="00B84766"/>
    <w:rsid w:val="00B84A80"/>
    <w:rsid w:val="00B84E9C"/>
    <w:rsid w:val="00B853C4"/>
    <w:rsid w:val="00B85522"/>
    <w:rsid w:val="00B85576"/>
    <w:rsid w:val="00B85B92"/>
    <w:rsid w:val="00B85CEF"/>
    <w:rsid w:val="00B862E0"/>
    <w:rsid w:val="00B877DD"/>
    <w:rsid w:val="00B87CC3"/>
    <w:rsid w:val="00B90E2A"/>
    <w:rsid w:val="00B90F2A"/>
    <w:rsid w:val="00B910A6"/>
    <w:rsid w:val="00B9198D"/>
    <w:rsid w:val="00B91AEF"/>
    <w:rsid w:val="00B91DB7"/>
    <w:rsid w:val="00B92D25"/>
    <w:rsid w:val="00B93008"/>
    <w:rsid w:val="00B9406D"/>
    <w:rsid w:val="00B944D9"/>
    <w:rsid w:val="00B94BA7"/>
    <w:rsid w:val="00B94E0E"/>
    <w:rsid w:val="00B9515B"/>
    <w:rsid w:val="00B958AE"/>
    <w:rsid w:val="00B958F3"/>
    <w:rsid w:val="00B95DC2"/>
    <w:rsid w:val="00B96413"/>
    <w:rsid w:val="00B96B80"/>
    <w:rsid w:val="00B97CA3"/>
    <w:rsid w:val="00BA0060"/>
    <w:rsid w:val="00BA1104"/>
    <w:rsid w:val="00BA167C"/>
    <w:rsid w:val="00BA1872"/>
    <w:rsid w:val="00BA1913"/>
    <w:rsid w:val="00BA27C9"/>
    <w:rsid w:val="00BA283F"/>
    <w:rsid w:val="00BA2BC9"/>
    <w:rsid w:val="00BA405C"/>
    <w:rsid w:val="00BA4291"/>
    <w:rsid w:val="00BA4641"/>
    <w:rsid w:val="00BA4A54"/>
    <w:rsid w:val="00BA4C3A"/>
    <w:rsid w:val="00BA4DF6"/>
    <w:rsid w:val="00BA50E6"/>
    <w:rsid w:val="00BA50EB"/>
    <w:rsid w:val="00BA5429"/>
    <w:rsid w:val="00BA5BDE"/>
    <w:rsid w:val="00BA5DDE"/>
    <w:rsid w:val="00BA6283"/>
    <w:rsid w:val="00BA66FB"/>
    <w:rsid w:val="00BA6BAF"/>
    <w:rsid w:val="00BA6CE2"/>
    <w:rsid w:val="00BA6ED1"/>
    <w:rsid w:val="00BA7205"/>
    <w:rsid w:val="00BA76A9"/>
    <w:rsid w:val="00BA79C5"/>
    <w:rsid w:val="00BA7E3F"/>
    <w:rsid w:val="00BA7E48"/>
    <w:rsid w:val="00BB0094"/>
    <w:rsid w:val="00BB0595"/>
    <w:rsid w:val="00BB153F"/>
    <w:rsid w:val="00BB1591"/>
    <w:rsid w:val="00BB1AE2"/>
    <w:rsid w:val="00BB1C06"/>
    <w:rsid w:val="00BB20AB"/>
    <w:rsid w:val="00BB213A"/>
    <w:rsid w:val="00BB24BA"/>
    <w:rsid w:val="00BB2F36"/>
    <w:rsid w:val="00BB3097"/>
    <w:rsid w:val="00BB3432"/>
    <w:rsid w:val="00BB38F5"/>
    <w:rsid w:val="00BB3E2B"/>
    <w:rsid w:val="00BB3F2B"/>
    <w:rsid w:val="00BB4244"/>
    <w:rsid w:val="00BB492C"/>
    <w:rsid w:val="00BB50F2"/>
    <w:rsid w:val="00BB53DA"/>
    <w:rsid w:val="00BB5D1C"/>
    <w:rsid w:val="00BB6552"/>
    <w:rsid w:val="00BB65E0"/>
    <w:rsid w:val="00BB6826"/>
    <w:rsid w:val="00BB6B9B"/>
    <w:rsid w:val="00BB754F"/>
    <w:rsid w:val="00BC0058"/>
    <w:rsid w:val="00BC07D4"/>
    <w:rsid w:val="00BC0A5D"/>
    <w:rsid w:val="00BC0BE3"/>
    <w:rsid w:val="00BC0EA3"/>
    <w:rsid w:val="00BC10B2"/>
    <w:rsid w:val="00BC1AD9"/>
    <w:rsid w:val="00BC1B7A"/>
    <w:rsid w:val="00BC31C8"/>
    <w:rsid w:val="00BC3257"/>
    <w:rsid w:val="00BC32E7"/>
    <w:rsid w:val="00BC37DE"/>
    <w:rsid w:val="00BC4D35"/>
    <w:rsid w:val="00BC4F81"/>
    <w:rsid w:val="00BC5670"/>
    <w:rsid w:val="00BC58B9"/>
    <w:rsid w:val="00BC5D69"/>
    <w:rsid w:val="00BC60AC"/>
    <w:rsid w:val="00BC6461"/>
    <w:rsid w:val="00BC676D"/>
    <w:rsid w:val="00BC6858"/>
    <w:rsid w:val="00BC6E00"/>
    <w:rsid w:val="00BC78D4"/>
    <w:rsid w:val="00BD0EBC"/>
    <w:rsid w:val="00BD143F"/>
    <w:rsid w:val="00BD2744"/>
    <w:rsid w:val="00BD2F13"/>
    <w:rsid w:val="00BD3056"/>
    <w:rsid w:val="00BD3846"/>
    <w:rsid w:val="00BD3E68"/>
    <w:rsid w:val="00BD4E05"/>
    <w:rsid w:val="00BD4EEA"/>
    <w:rsid w:val="00BD5200"/>
    <w:rsid w:val="00BD5951"/>
    <w:rsid w:val="00BD598A"/>
    <w:rsid w:val="00BD5C68"/>
    <w:rsid w:val="00BD5C7A"/>
    <w:rsid w:val="00BD6F05"/>
    <w:rsid w:val="00BD723F"/>
    <w:rsid w:val="00BD75B4"/>
    <w:rsid w:val="00BD7B41"/>
    <w:rsid w:val="00BD7D14"/>
    <w:rsid w:val="00BD7DBD"/>
    <w:rsid w:val="00BE02B4"/>
    <w:rsid w:val="00BE06D0"/>
    <w:rsid w:val="00BE08DC"/>
    <w:rsid w:val="00BE0D3C"/>
    <w:rsid w:val="00BE2036"/>
    <w:rsid w:val="00BE28C1"/>
    <w:rsid w:val="00BE2ACB"/>
    <w:rsid w:val="00BE3492"/>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879"/>
    <w:rsid w:val="00BF21AC"/>
    <w:rsid w:val="00BF2E53"/>
    <w:rsid w:val="00BF2F67"/>
    <w:rsid w:val="00BF352A"/>
    <w:rsid w:val="00BF3669"/>
    <w:rsid w:val="00BF3C0D"/>
    <w:rsid w:val="00BF4029"/>
    <w:rsid w:val="00BF4BC7"/>
    <w:rsid w:val="00BF4D1E"/>
    <w:rsid w:val="00BF5038"/>
    <w:rsid w:val="00BF539D"/>
    <w:rsid w:val="00BF6252"/>
    <w:rsid w:val="00BF6E82"/>
    <w:rsid w:val="00BF711C"/>
    <w:rsid w:val="00BF748E"/>
    <w:rsid w:val="00BF789B"/>
    <w:rsid w:val="00BF7C3C"/>
    <w:rsid w:val="00C004AD"/>
    <w:rsid w:val="00C00B6C"/>
    <w:rsid w:val="00C01901"/>
    <w:rsid w:val="00C0219C"/>
    <w:rsid w:val="00C02542"/>
    <w:rsid w:val="00C03309"/>
    <w:rsid w:val="00C037E0"/>
    <w:rsid w:val="00C03853"/>
    <w:rsid w:val="00C0395F"/>
    <w:rsid w:val="00C03E8A"/>
    <w:rsid w:val="00C04112"/>
    <w:rsid w:val="00C04B14"/>
    <w:rsid w:val="00C04E8D"/>
    <w:rsid w:val="00C04F47"/>
    <w:rsid w:val="00C052E5"/>
    <w:rsid w:val="00C05A3E"/>
    <w:rsid w:val="00C05E5E"/>
    <w:rsid w:val="00C065E2"/>
    <w:rsid w:val="00C06702"/>
    <w:rsid w:val="00C072FE"/>
    <w:rsid w:val="00C11659"/>
    <w:rsid w:val="00C11ADE"/>
    <w:rsid w:val="00C11ADF"/>
    <w:rsid w:val="00C126E0"/>
    <w:rsid w:val="00C128BC"/>
    <w:rsid w:val="00C12C2B"/>
    <w:rsid w:val="00C12E39"/>
    <w:rsid w:val="00C13C48"/>
    <w:rsid w:val="00C13D47"/>
    <w:rsid w:val="00C14164"/>
    <w:rsid w:val="00C14C53"/>
    <w:rsid w:val="00C15D8E"/>
    <w:rsid w:val="00C17012"/>
    <w:rsid w:val="00C1752F"/>
    <w:rsid w:val="00C1788A"/>
    <w:rsid w:val="00C178FB"/>
    <w:rsid w:val="00C17DF9"/>
    <w:rsid w:val="00C17E1C"/>
    <w:rsid w:val="00C201EB"/>
    <w:rsid w:val="00C202E4"/>
    <w:rsid w:val="00C20ACC"/>
    <w:rsid w:val="00C20BD9"/>
    <w:rsid w:val="00C20FB2"/>
    <w:rsid w:val="00C2236B"/>
    <w:rsid w:val="00C22B28"/>
    <w:rsid w:val="00C22FD2"/>
    <w:rsid w:val="00C24058"/>
    <w:rsid w:val="00C24C99"/>
    <w:rsid w:val="00C257B7"/>
    <w:rsid w:val="00C25B5B"/>
    <w:rsid w:val="00C25C92"/>
    <w:rsid w:val="00C26688"/>
    <w:rsid w:val="00C26F92"/>
    <w:rsid w:val="00C27170"/>
    <w:rsid w:val="00C2720D"/>
    <w:rsid w:val="00C272E8"/>
    <w:rsid w:val="00C2749F"/>
    <w:rsid w:val="00C2768A"/>
    <w:rsid w:val="00C27AC7"/>
    <w:rsid w:val="00C27AF2"/>
    <w:rsid w:val="00C27B98"/>
    <w:rsid w:val="00C30064"/>
    <w:rsid w:val="00C301A9"/>
    <w:rsid w:val="00C307EF"/>
    <w:rsid w:val="00C30ABC"/>
    <w:rsid w:val="00C30B60"/>
    <w:rsid w:val="00C3104C"/>
    <w:rsid w:val="00C31FAA"/>
    <w:rsid w:val="00C33359"/>
    <w:rsid w:val="00C333FD"/>
    <w:rsid w:val="00C33556"/>
    <w:rsid w:val="00C33974"/>
    <w:rsid w:val="00C33C12"/>
    <w:rsid w:val="00C34313"/>
    <w:rsid w:val="00C348D6"/>
    <w:rsid w:val="00C3504C"/>
    <w:rsid w:val="00C351FE"/>
    <w:rsid w:val="00C365E7"/>
    <w:rsid w:val="00C36E34"/>
    <w:rsid w:val="00C37EBD"/>
    <w:rsid w:val="00C40388"/>
    <w:rsid w:val="00C404D7"/>
    <w:rsid w:val="00C404EE"/>
    <w:rsid w:val="00C40DBA"/>
    <w:rsid w:val="00C4171B"/>
    <w:rsid w:val="00C41DEC"/>
    <w:rsid w:val="00C42689"/>
    <w:rsid w:val="00C42988"/>
    <w:rsid w:val="00C42AD8"/>
    <w:rsid w:val="00C42B71"/>
    <w:rsid w:val="00C42BD4"/>
    <w:rsid w:val="00C42C80"/>
    <w:rsid w:val="00C42D84"/>
    <w:rsid w:val="00C4372B"/>
    <w:rsid w:val="00C43770"/>
    <w:rsid w:val="00C43FF0"/>
    <w:rsid w:val="00C44124"/>
    <w:rsid w:val="00C442B9"/>
    <w:rsid w:val="00C44641"/>
    <w:rsid w:val="00C455B8"/>
    <w:rsid w:val="00C457EB"/>
    <w:rsid w:val="00C45EF5"/>
    <w:rsid w:val="00C46B7E"/>
    <w:rsid w:val="00C474D6"/>
    <w:rsid w:val="00C47538"/>
    <w:rsid w:val="00C47C24"/>
    <w:rsid w:val="00C50046"/>
    <w:rsid w:val="00C5099B"/>
    <w:rsid w:val="00C50A4E"/>
    <w:rsid w:val="00C5195A"/>
    <w:rsid w:val="00C51C37"/>
    <w:rsid w:val="00C520B1"/>
    <w:rsid w:val="00C522D6"/>
    <w:rsid w:val="00C52C52"/>
    <w:rsid w:val="00C539E8"/>
    <w:rsid w:val="00C54020"/>
    <w:rsid w:val="00C5406F"/>
    <w:rsid w:val="00C545C5"/>
    <w:rsid w:val="00C54817"/>
    <w:rsid w:val="00C54F35"/>
    <w:rsid w:val="00C54FED"/>
    <w:rsid w:val="00C552D4"/>
    <w:rsid w:val="00C552F4"/>
    <w:rsid w:val="00C55311"/>
    <w:rsid w:val="00C55566"/>
    <w:rsid w:val="00C55981"/>
    <w:rsid w:val="00C55EB9"/>
    <w:rsid w:val="00C566FD"/>
    <w:rsid w:val="00C56C73"/>
    <w:rsid w:val="00C57020"/>
    <w:rsid w:val="00C5780B"/>
    <w:rsid w:val="00C57A01"/>
    <w:rsid w:val="00C57A2D"/>
    <w:rsid w:val="00C57D00"/>
    <w:rsid w:val="00C57E3C"/>
    <w:rsid w:val="00C60461"/>
    <w:rsid w:val="00C604A8"/>
    <w:rsid w:val="00C60B07"/>
    <w:rsid w:val="00C60F29"/>
    <w:rsid w:val="00C6117A"/>
    <w:rsid w:val="00C61D4B"/>
    <w:rsid w:val="00C6277F"/>
    <w:rsid w:val="00C6298E"/>
    <w:rsid w:val="00C62B0A"/>
    <w:rsid w:val="00C63980"/>
    <w:rsid w:val="00C63B79"/>
    <w:rsid w:val="00C63C52"/>
    <w:rsid w:val="00C63C95"/>
    <w:rsid w:val="00C63F08"/>
    <w:rsid w:val="00C64825"/>
    <w:rsid w:val="00C6519C"/>
    <w:rsid w:val="00C6528C"/>
    <w:rsid w:val="00C66001"/>
    <w:rsid w:val="00C661E8"/>
    <w:rsid w:val="00C669C6"/>
    <w:rsid w:val="00C66D05"/>
    <w:rsid w:val="00C67E40"/>
    <w:rsid w:val="00C70038"/>
    <w:rsid w:val="00C70084"/>
    <w:rsid w:val="00C70847"/>
    <w:rsid w:val="00C7090B"/>
    <w:rsid w:val="00C71C2B"/>
    <w:rsid w:val="00C71E44"/>
    <w:rsid w:val="00C71EB7"/>
    <w:rsid w:val="00C7235B"/>
    <w:rsid w:val="00C72854"/>
    <w:rsid w:val="00C72E18"/>
    <w:rsid w:val="00C72F96"/>
    <w:rsid w:val="00C731AD"/>
    <w:rsid w:val="00C73417"/>
    <w:rsid w:val="00C7380B"/>
    <w:rsid w:val="00C73C02"/>
    <w:rsid w:val="00C74317"/>
    <w:rsid w:val="00C74421"/>
    <w:rsid w:val="00C745B3"/>
    <w:rsid w:val="00C75192"/>
    <w:rsid w:val="00C75F2F"/>
    <w:rsid w:val="00C75FEE"/>
    <w:rsid w:val="00C76F1D"/>
    <w:rsid w:val="00C77937"/>
    <w:rsid w:val="00C77CA4"/>
    <w:rsid w:val="00C77D26"/>
    <w:rsid w:val="00C80029"/>
    <w:rsid w:val="00C80BDF"/>
    <w:rsid w:val="00C815DF"/>
    <w:rsid w:val="00C81819"/>
    <w:rsid w:val="00C81DE3"/>
    <w:rsid w:val="00C820D2"/>
    <w:rsid w:val="00C825A0"/>
    <w:rsid w:val="00C827F9"/>
    <w:rsid w:val="00C828C3"/>
    <w:rsid w:val="00C82E22"/>
    <w:rsid w:val="00C82FEE"/>
    <w:rsid w:val="00C848E3"/>
    <w:rsid w:val="00C84D39"/>
    <w:rsid w:val="00C85277"/>
    <w:rsid w:val="00C85806"/>
    <w:rsid w:val="00C85CFA"/>
    <w:rsid w:val="00C85D76"/>
    <w:rsid w:val="00C87261"/>
    <w:rsid w:val="00C873AC"/>
    <w:rsid w:val="00C8779C"/>
    <w:rsid w:val="00C87DA6"/>
    <w:rsid w:val="00C87F51"/>
    <w:rsid w:val="00C90203"/>
    <w:rsid w:val="00C9055D"/>
    <w:rsid w:val="00C91857"/>
    <w:rsid w:val="00C9213B"/>
    <w:rsid w:val="00C921CD"/>
    <w:rsid w:val="00C92B69"/>
    <w:rsid w:val="00C9329D"/>
    <w:rsid w:val="00C93462"/>
    <w:rsid w:val="00C936F3"/>
    <w:rsid w:val="00C93C1F"/>
    <w:rsid w:val="00C94384"/>
    <w:rsid w:val="00C94A34"/>
    <w:rsid w:val="00C94C2B"/>
    <w:rsid w:val="00C94F73"/>
    <w:rsid w:val="00C95609"/>
    <w:rsid w:val="00C96D2B"/>
    <w:rsid w:val="00C96F79"/>
    <w:rsid w:val="00C97CF9"/>
    <w:rsid w:val="00CA004C"/>
    <w:rsid w:val="00CA17DD"/>
    <w:rsid w:val="00CA1863"/>
    <w:rsid w:val="00CA1941"/>
    <w:rsid w:val="00CA23D5"/>
    <w:rsid w:val="00CA26CE"/>
    <w:rsid w:val="00CA33FD"/>
    <w:rsid w:val="00CA391D"/>
    <w:rsid w:val="00CA3ACD"/>
    <w:rsid w:val="00CA44F2"/>
    <w:rsid w:val="00CA457E"/>
    <w:rsid w:val="00CA48E3"/>
    <w:rsid w:val="00CA4B6A"/>
    <w:rsid w:val="00CA4D5D"/>
    <w:rsid w:val="00CA4F8B"/>
    <w:rsid w:val="00CA5235"/>
    <w:rsid w:val="00CA5445"/>
    <w:rsid w:val="00CA5761"/>
    <w:rsid w:val="00CA59CD"/>
    <w:rsid w:val="00CA68B3"/>
    <w:rsid w:val="00CA70BE"/>
    <w:rsid w:val="00CA7488"/>
    <w:rsid w:val="00CA778E"/>
    <w:rsid w:val="00CA7B03"/>
    <w:rsid w:val="00CB0007"/>
    <w:rsid w:val="00CB00A6"/>
    <w:rsid w:val="00CB09DA"/>
    <w:rsid w:val="00CB0BD9"/>
    <w:rsid w:val="00CB1877"/>
    <w:rsid w:val="00CB1BAE"/>
    <w:rsid w:val="00CB1CAC"/>
    <w:rsid w:val="00CB1DE8"/>
    <w:rsid w:val="00CB1E3B"/>
    <w:rsid w:val="00CB1F1D"/>
    <w:rsid w:val="00CB2A71"/>
    <w:rsid w:val="00CB2BE9"/>
    <w:rsid w:val="00CB36E7"/>
    <w:rsid w:val="00CB608F"/>
    <w:rsid w:val="00CB6795"/>
    <w:rsid w:val="00CB71F8"/>
    <w:rsid w:val="00CB7284"/>
    <w:rsid w:val="00CB7603"/>
    <w:rsid w:val="00CC180A"/>
    <w:rsid w:val="00CC1E0A"/>
    <w:rsid w:val="00CC1F3A"/>
    <w:rsid w:val="00CC26DB"/>
    <w:rsid w:val="00CC275C"/>
    <w:rsid w:val="00CC300C"/>
    <w:rsid w:val="00CC32B2"/>
    <w:rsid w:val="00CC35AE"/>
    <w:rsid w:val="00CC3DAA"/>
    <w:rsid w:val="00CC4C2C"/>
    <w:rsid w:val="00CC5057"/>
    <w:rsid w:val="00CC5589"/>
    <w:rsid w:val="00CC5B11"/>
    <w:rsid w:val="00CC6080"/>
    <w:rsid w:val="00CC640F"/>
    <w:rsid w:val="00CC64E4"/>
    <w:rsid w:val="00CC6961"/>
    <w:rsid w:val="00CC6A5E"/>
    <w:rsid w:val="00CC7843"/>
    <w:rsid w:val="00CC7BD9"/>
    <w:rsid w:val="00CC7E1A"/>
    <w:rsid w:val="00CD078F"/>
    <w:rsid w:val="00CD106F"/>
    <w:rsid w:val="00CD121E"/>
    <w:rsid w:val="00CD12C5"/>
    <w:rsid w:val="00CD166C"/>
    <w:rsid w:val="00CD16C6"/>
    <w:rsid w:val="00CD185D"/>
    <w:rsid w:val="00CD2727"/>
    <w:rsid w:val="00CD28F0"/>
    <w:rsid w:val="00CD3598"/>
    <w:rsid w:val="00CD3C39"/>
    <w:rsid w:val="00CD3ED8"/>
    <w:rsid w:val="00CD3FBF"/>
    <w:rsid w:val="00CD497A"/>
    <w:rsid w:val="00CD60B1"/>
    <w:rsid w:val="00CD71AF"/>
    <w:rsid w:val="00CD720C"/>
    <w:rsid w:val="00CD75E5"/>
    <w:rsid w:val="00CD761D"/>
    <w:rsid w:val="00CD76B5"/>
    <w:rsid w:val="00CD7785"/>
    <w:rsid w:val="00CD78B9"/>
    <w:rsid w:val="00CE1B49"/>
    <w:rsid w:val="00CE1D01"/>
    <w:rsid w:val="00CE1E1E"/>
    <w:rsid w:val="00CE2323"/>
    <w:rsid w:val="00CE2346"/>
    <w:rsid w:val="00CE2368"/>
    <w:rsid w:val="00CE2CDA"/>
    <w:rsid w:val="00CE30A4"/>
    <w:rsid w:val="00CE3A59"/>
    <w:rsid w:val="00CE4323"/>
    <w:rsid w:val="00CE61AE"/>
    <w:rsid w:val="00CE6F0F"/>
    <w:rsid w:val="00CE7115"/>
    <w:rsid w:val="00CF002F"/>
    <w:rsid w:val="00CF0246"/>
    <w:rsid w:val="00CF031B"/>
    <w:rsid w:val="00CF14D2"/>
    <w:rsid w:val="00CF1875"/>
    <w:rsid w:val="00CF1924"/>
    <w:rsid w:val="00CF1D08"/>
    <w:rsid w:val="00CF2483"/>
    <w:rsid w:val="00CF24E2"/>
    <w:rsid w:val="00CF2BD9"/>
    <w:rsid w:val="00CF2F8E"/>
    <w:rsid w:val="00CF393D"/>
    <w:rsid w:val="00CF394E"/>
    <w:rsid w:val="00CF4ABD"/>
    <w:rsid w:val="00CF4CF2"/>
    <w:rsid w:val="00CF585D"/>
    <w:rsid w:val="00CF5A53"/>
    <w:rsid w:val="00CF5D28"/>
    <w:rsid w:val="00CF6266"/>
    <w:rsid w:val="00CF66A2"/>
    <w:rsid w:val="00CF68B8"/>
    <w:rsid w:val="00CF6EAD"/>
    <w:rsid w:val="00CF6F1E"/>
    <w:rsid w:val="00CF6FF8"/>
    <w:rsid w:val="00CF7354"/>
    <w:rsid w:val="00CF7E96"/>
    <w:rsid w:val="00D001F9"/>
    <w:rsid w:val="00D0036E"/>
    <w:rsid w:val="00D00BB7"/>
    <w:rsid w:val="00D00CE5"/>
    <w:rsid w:val="00D00D6C"/>
    <w:rsid w:val="00D01EAD"/>
    <w:rsid w:val="00D0344F"/>
    <w:rsid w:val="00D035B9"/>
    <w:rsid w:val="00D040B7"/>
    <w:rsid w:val="00D047A8"/>
    <w:rsid w:val="00D04E76"/>
    <w:rsid w:val="00D058F2"/>
    <w:rsid w:val="00D060FF"/>
    <w:rsid w:val="00D064E8"/>
    <w:rsid w:val="00D06546"/>
    <w:rsid w:val="00D06572"/>
    <w:rsid w:val="00D065CD"/>
    <w:rsid w:val="00D066B5"/>
    <w:rsid w:val="00D06811"/>
    <w:rsid w:val="00D06B37"/>
    <w:rsid w:val="00D06D84"/>
    <w:rsid w:val="00D0724B"/>
    <w:rsid w:val="00D07A60"/>
    <w:rsid w:val="00D10818"/>
    <w:rsid w:val="00D12325"/>
    <w:rsid w:val="00D1252B"/>
    <w:rsid w:val="00D12761"/>
    <w:rsid w:val="00D13281"/>
    <w:rsid w:val="00D13299"/>
    <w:rsid w:val="00D13D2D"/>
    <w:rsid w:val="00D14487"/>
    <w:rsid w:val="00D14844"/>
    <w:rsid w:val="00D15D47"/>
    <w:rsid w:val="00D15E7E"/>
    <w:rsid w:val="00D16058"/>
    <w:rsid w:val="00D16862"/>
    <w:rsid w:val="00D16FDD"/>
    <w:rsid w:val="00D17601"/>
    <w:rsid w:val="00D179BA"/>
    <w:rsid w:val="00D20016"/>
    <w:rsid w:val="00D206D2"/>
    <w:rsid w:val="00D207A7"/>
    <w:rsid w:val="00D208EA"/>
    <w:rsid w:val="00D20B19"/>
    <w:rsid w:val="00D20C21"/>
    <w:rsid w:val="00D20C74"/>
    <w:rsid w:val="00D21753"/>
    <w:rsid w:val="00D21C4C"/>
    <w:rsid w:val="00D22279"/>
    <w:rsid w:val="00D2279F"/>
    <w:rsid w:val="00D22AF1"/>
    <w:rsid w:val="00D22E93"/>
    <w:rsid w:val="00D240A6"/>
    <w:rsid w:val="00D241FE"/>
    <w:rsid w:val="00D242DA"/>
    <w:rsid w:val="00D246D5"/>
    <w:rsid w:val="00D247EC"/>
    <w:rsid w:val="00D25EF5"/>
    <w:rsid w:val="00D26448"/>
    <w:rsid w:val="00D264CE"/>
    <w:rsid w:val="00D26670"/>
    <w:rsid w:val="00D2670E"/>
    <w:rsid w:val="00D26910"/>
    <w:rsid w:val="00D27794"/>
    <w:rsid w:val="00D27B8B"/>
    <w:rsid w:val="00D27C81"/>
    <w:rsid w:val="00D30A5D"/>
    <w:rsid w:val="00D30CF0"/>
    <w:rsid w:val="00D30E03"/>
    <w:rsid w:val="00D30EBD"/>
    <w:rsid w:val="00D3166E"/>
    <w:rsid w:val="00D31681"/>
    <w:rsid w:val="00D3191C"/>
    <w:rsid w:val="00D31B6E"/>
    <w:rsid w:val="00D3232B"/>
    <w:rsid w:val="00D3239F"/>
    <w:rsid w:val="00D324A4"/>
    <w:rsid w:val="00D3250C"/>
    <w:rsid w:val="00D32721"/>
    <w:rsid w:val="00D328F6"/>
    <w:rsid w:val="00D32A8C"/>
    <w:rsid w:val="00D32DF3"/>
    <w:rsid w:val="00D33473"/>
    <w:rsid w:val="00D33F8C"/>
    <w:rsid w:val="00D34584"/>
    <w:rsid w:val="00D345D4"/>
    <w:rsid w:val="00D3462C"/>
    <w:rsid w:val="00D34DEB"/>
    <w:rsid w:val="00D35198"/>
    <w:rsid w:val="00D352A5"/>
    <w:rsid w:val="00D3584B"/>
    <w:rsid w:val="00D35A85"/>
    <w:rsid w:val="00D35F97"/>
    <w:rsid w:val="00D361D6"/>
    <w:rsid w:val="00D36964"/>
    <w:rsid w:val="00D36C93"/>
    <w:rsid w:val="00D36E9D"/>
    <w:rsid w:val="00D37A1A"/>
    <w:rsid w:val="00D37B4A"/>
    <w:rsid w:val="00D37F68"/>
    <w:rsid w:val="00D4081B"/>
    <w:rsid w:val="00D40968"/>
    <w:rsid w:val="00D40E1A"/>
    <w:rsid w:val="00D413C3"/>
    <w:rsid w:val="00D419B4"/>
    <w:rsid w:val="00D41C28"/>
    <w:rsid w:val="00D42240"/>
    <w:rsid w:val="00D427C3"/>
    <w:rsid w:val="00D42EB8"/>
    <w:rsid w:val="00D4321A"/>
    <w:rsid w:val="00D43BC5"/>
    <w:rsid w:val="00D43D3C"/>
    <w:rsid w:val="00D43E0B"/>
    <w:rsid w:val="00D440AD"/>
    <w:rsid w:val="00D441E2"/>
    <w:rsid w:val="00D44530"/>
    <w:rsid w:val="00D44652"/>
    <w:rsid w:val="00D44932"/>
    <w:rsid w:val="00D44FAF"/>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1034"/>
    <w:rsid w:val="00D514A9"/>
    <w:rsid w:val="00D51A77"/>
    <w:rsid w:val="00D52239"/>
    <w:rsid w:val="00D522DC"/>
    <w:rsid w:val="00D5250C"/>
    <w:rsid w:val="00D5267B"/>
    <w:rsid w:val="00D53372"/>
    <w:rsid w:val="00D53649"/>
    <w:rsid w:val="00D53830"/>
    <w:rsid w:val="00D53C1E"/>
    <w:rsid w:val="00D53DF8"/>
    <w:rsid w:val="00D5437F"/>
    <w:rsid w:val="00D545CA"/>
    <w:rsid w:val="00D54637"/>
    <w:rsid w:val="00D5498D"/>
    <w:rsid w:val="00D54FB3"/>
    <w:rsid w:val="00D55889"/>
    <w:rsid w:val="00D55903"/>
    <w:rsid w:val="00D55FF2"/>
    <w:rsid w:val="00D565C4"/>
    <w:rsid w:val="00D56A86"/>
    <w:rsid w:val="00D56B5F"/>
    <w:rsid w:val="00D57A2F"/>
    <w:rsid w:val="00D57A3F"/>
    <w:rsid w:val="00D57AF0"/>
    <w:rsid w:val="00D6022D"/>
    <w:rsid w:val="00D60867"/>
    <w:rsid w:val="00D61815"/>
    <w:rsid w:val="00D619B0"/>
    <w:rsid w:val="00D627E3"/>
    <w:rsid w:val="00D62ECD"/>
    <w:rsid w:val="00D631C1"/>
    <w:rsid w:val="00D6329D"/>
    <w:rsid w:val="00D638B2"/>
    <w:rsid w:val="00D64426"/>
    <w:rsid w:val="00D64475"/>
    <w:rsid w:val="00D647E0"/>
    <w:rsid w:val="00D64A2A"/>
    <w:rsid w:val="00D654BE"/>
    <w:rsid w:val="00D65892"/>
    <w:rsid w:val="00D65CB0"/>
    <w:rsid w:val="00D65D78"/>
    <w:rsid w:val="00D66490"/>
    <w:rsid w:val="00D66AAA"/>
    <w:rsid w:val="00D66B04"/>
    <w:rsid w:val="00D670FB"/>
    <w:rsid w:val="00D67BC5"/>
    <w:rsid w:val="00D7005B"/>
    <w:rsid w:val="00D7021B"/>
    <w:rsid w:val="00D70D33"/>
    <w:rsid w:val="00D71862"/>
    <w:rsid w:val="00D71C6A"/>
    <w:rsid w:val="00D71E7F"/>
    <w:rsid w:val="00D71FBA"/>
    <w:rsid w:val="00D7239B"/>
    <w:rsid w:val="00D72FD6"/>
    <w:rsid w:val="00D72FEE"/>
    <w:rsid w:val="00D73077"/>
    <w:rsid w:val="00D732C9"/>
    <w:rsid w:val="00D736A2"/>
    <w:rsid w:val="00D73C57"/>
    <w:rsid w:val="00D73D43"/>
    <w:rsid w:val="00D742FF"/>
    <w:rsid w:val="00D74E33"/>
    <w:rsid w:val="00D758B3"/>
    <w:rsid w:val="00D75A86"/>
    <w:rsid w:val="00D75B01"/>
    <w:rsid w:val="00D75DFA"/>
    <w:rsid w:val="00D76ADC"/>
    <w:rsid w:val="00D77413"/>
    <w:rsid w:val="00D777D6"/>
    <w:rsid w:val="00D77EF7"/>
    <w:rsid w:val="00D80695"/>
    <w:rsid w:val="00D809B9"/>
    <w:rsid w:val="00D80B04"/>
    <w:rsid w:val="00D815AD"/>
    <w:rsid w:val="00D81689"/>
    <w:rsid w:val="00D81F10"/>
    <w:rsid w:val="00D826BB"/>
    <w:rsid w:val="00D82798"/>
    <w:rsid w:val="00D82BF2"/>
    <w:rsid w:val="00D831DA"/>
    <w:rsid w:val="00D8324D"/>
    <w:rsid w:val="00D832EC"/>
    <w:rsid w:val="00D83916"/>
    <w:rsid w:val="00D84A57"/>
    <w:rsid w:val="00D84E7B"/>
    <w:rsid w:val="00D85F3E"/>
    <w:rsid w:val="00D86A2E"/>
    <w:rsid w:val="00D87307"/>
    <w:rsid w:val="00D874DF"/>
    <w:rsid w:val="00D8794E"/>
    <w:rsid w:val="00D87A12"/>
    <w:rsid w:val="00D9028C"/>
    <w:rsid w:val="00D9041F"/>
    <w:rsid w:val="00D90737"/>
    <w:rsid w:val="00D90D60"/>
    <w:rsid w:val="00D918C5"/>
    <w:rsid w:val="00D930E1"/>
    <w:rsid w:val="00D9354D"/>
    <w:rsid w:val="00D93AFA"/>
    <w:rsid w:val="00D9415C"/>
    <w:rsid w:val="00D942CC"/>
    <w:rsid w:val="00D944E4"/>
    <w:rsid w:val="00D94D87"/>
    <w:rsid w:val="00D950FB"/>
    <w:rsid w:val="00D95123"/>
    <w:rsid w:val="00D95559"/>
    <w:rsid w:val="00D9555E"/>
    <w:rsid w:val="00D95B31"/>
    <w:rsid w:val="00D95DCC"/>
    <w:rsid w:val="00D96025"/>
    <w:rsid w:val="00D9621F"/>
    <w:rsid w:val="00D962DC"/>
    <w:rsid w:val="00D97CE4"/>
    <w:rsid w:val="00DA01AE"/>
    <w:rsid w:val="00DA0331"/>
    <w:rsid w:val="00DA043A"/>
    <w:rsid w:val="00DA175F"/>
    <w:rsid w:val="00DA180C"/>
    <w:rsid w:val="00DA18A2"/>
    <w:rsid w:val="00DA1B7B"/>
    <w:rsid w:val="00DA2B10"/>
    <w:rsid w:val="00DA3251"/>
    <w:rsid w:val="00DA3E7B"/>
    <w:rsid w:val="00DA3F17"/>
    <w:rsid w:val="00DA418E"/>
    <w:rsid w:val="00DA4419"/>
    <w:rsid w:val="00DA451D"/>
    <w:rsid w:val="00DA470D"/>
    <w:rsid w:val="00DA4A78"/>
    <w:rsid w:val="00DA4CC5"/>
    <w:rsid w:val="00DA504B"/>
    <w:rsid w:val="00DA56DB"/>
    <w:rsid w:val="00DA6452"/>
    <w:rsid w:val="00DA6FE9"/>
    <w:rsid w:val="00DA761C"/>
    <w:rsid w:val="00DA7925"/>
    <w:rsid w:val="00DA7CD8"/>
    <w:rsid w:val="00DA7F89"/>
    <w:rsid w:val="00DB031E"/>
    <w:rsid w:val="00DB040B"/>
    <w:rsid w:val="00DB0657"/>
    <w:rsid w:val="00DB0AB8"/>
    <w:rsid w:val="00DB0C7C"/>
    <w:rsid w:val="00DB0D2A"/>
    <w:rsid w:val="00DB11CD"/>
    <w:rsid w:val="00DB16A0"/>
    <w:rsid w:val="00DB16BD"/>
    <w:rsid w:val="00DB1721"/>
    <w:rsid w:val="00DB178F"/>
    <w:rsid w:val="00DB1BB7"/>
    <w:rsid w:val="00DB1DAB"/>
    <w:rsid w:val="00DB354E"/>
    <w:rsid w:val="00DB39D4"/>
    <w:rsid w:val="00DB3A47"/>
    <w:rsid w:val="00DB3BF7"/>
    <w:rsid w:val="00DB4099"/>
    <w:rsid w:val="00DB46D0"/>
    <w:rsid w:val="00DB46DF"/>
    <w:rsid w:val="00DB49B6"/>
    <w:rsid w:val="00DB4E06"/>
    <w:rsid w:val="00DB52F7"/>
    <w:rsid w:val="00DB5895"/>
    <w:rsid w:val="00DB5C22"/>
    <w:rsid w:val="00DB631E"/>
    <w:rsid w:val="00DB677E"/>
    <w:rsid w:val="00DB6A7F"/>
    <w:rsid w:val="00DB6A80"/>
    <w:rsid w:val="00DB6C06"/>
    <w:rsid w:val="00DB724E"/>
    <w:rsid w:val="00DB7354"/>
    <w:rsid w:val="00DB7B06"/>
    <w:rsid w:val="00DB7B30"/>
    <w:rsid w:val="00DC0373"/>
    <w:rsid w:val="00DC043D"/>
    <w:rsid w:val="00DC0738"/>
    <w:rsid w:val="00DC286E"/>
    <w:rsid w:val="00DC318A"/>
    <w:rsid w:val="00DC371F"/>
    <w:rsid w:val="00DC3A9D"/>
    <w:rsid w:val="00DC4004"/>
    <w:rsid w:val="00DC4243"/>
    <w:rsid w:val="00DC5168"/>
    <w:rsid w:val="00DC5584"/>
    <w:rsid w:val="00DC662F"/>
    <w:rsid w:val="00DC6947"/>
    <w:rsid w:val="00DC6C1E"/>
    <w:rsid w:val="00DC7255"/>
    <w:rsid w:val="00DC72CE"/>
    <w:rsid w:val="00DC7951"/>
    <w:rsid w:val="00DC7A91"/>
    <w:rsid w:val="00DD078D"/>
    <w:rsid w:val="00DD0E0E"/>
    <w:rsid w:val="00DD1C4B"/>
    <w:rsid w:val="00DD1F7B"/>
    <w:rsid w:val="00DD229E"/>
    <w:rsid w:val="00DD23A4"/>
    <w:rsid w:val="00DD25A8"/>
    <w:rsid w:val="00DD3029"/>
    <w:rsid w:val="00DD3535"/>
    <w:rsid w:val="00DD3C76"/>
    <w:rsid w:val="00DD430D"/>
    <w:rsid w:val="00DD5417"/>
    <w:rsid w:val="00DD55E0"/>
    <w:rsid w:val="00DD55F5"/>
    <w:rsid w:val="00DD5EF9"/>
    <w:rsid w:val="00DD66E4"/>
    <w:rsid w:val="00DD6940"/>
    <w:rsid w:val="00DD69DA"/>
    <w:rsid w:val="00DD6CB0"/>
    <w:rsid w:val="00DD79CE"/>
    <w:rsid w:val="00DE14CD"/>
    <w:rsid w:val="00DE17D3"/>
    <w:rsid w:val="00DE18A3"/>
    <w:rsid w:val="00DE1904"/>
    <w:rsid w:val="00DE19FB"/>
    <w:rsid w:val="00DE1B83"/>
    <w:rsid w:val="00DE1DAA"/>
    <w:rsid w:val="00DE2519"/>
    <w:rsid w:val="00DE2903"/>
    <w:rsid w:val="00DE2EF0"/>
    <w:rsid w:val="00DE3835"/>
    <w:rsid w:val="00DE3B5E"/>
    <w:rsid w:val="00DE3BE8"/>
    <w:rsid w:val="00DE3DBB"/>
    <w:rsid w:val="00DE43A2"/>
    <w:rsid w:val="00DE4A74"/>
    <w:rsid w:val="00DE4B05"/>
    <w:rsid w:val="00DE4EE9"/>
    <w:rsid w:val="00DE5105"/>
    <w:rsid w:val="00DE541C"/>
    <w:rsid w:val="00DE702B"/>
    <w:rsid w:val="00DE737B"/>
    <w:rsid w:val="00DE765F"/>
    <w:rsid w:val="00DE7A14"/>
    <w:rsid w:val="00DE7D7E"/>
    <w:rsid w:val="00DF0253"/>
    <w:rsid w:val="00DF039E"/>
    <w:rsid w:val="00DF08F4"/>
    <w:rsid w:val="00DF0BD2"/>
    <w:rsid w:val="00DF100B"/>
    <w:rsid w:val="00DF11B7"/>
    <w:rsid w:val="00DF32F3"/>
    <w:rsid w:val="00DF3EBB"/>
    <w:rsid w:val="00DF4359"/>
    <w:rsid w:val="00DF47ED"/>
    <w:rsid w:val="00DF4A33"/>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E1"/>
    <w:rsid w:val="00E02194"/>
    <w:rsid w:val="00E031BB"/>
    <w:rsid w:val="00E0414F"/>
    <w:rsid w:val="00E0417B"/>
    <w:rsid w:val="00E042FA"/>
    <w:rsid w:val="00E04322"/>
    <w:rsid w:val="00E04E0E"/>
    <w:rsid w:val="00E04FF3"/>
    <w:rsid w:val="00E0540B"/>
    <w:rsid w:val="00E0576C"/>
    <w:rsid w:val="00E05946"/>
    <w:rsid w:val="00E05C7E"/>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E5A"/>
    <w:rsid w:val="00E13EE4"/>
    <w:rsid w:val="00E14CBF"/>
    <w:rsid w:val="00E15404"/>
    <w:rsid w:val="00E154D9"/>
    <w:rsid w:val="00E16190"/>
    <w:rsid w:val="00E1619C"/>
    <w:rsid w:val="00E16463"/>
    <w:rsid w:val="00E167EB"/>
    <w:rsid w:val="00E16D65"/>
    <w:rsid w:val="00E16F82"/>
    <w:rsid w:val="00E16F84"/>
    <w:rsid w:val="00E17F6F"/>
    <w:rsid w:val="00E20018"/>
    <w:rsid w:val="00E20B20"/>
    <w:rsid w:val="00E20C5F"/>
    <w:rsid w:val="00E21303"/>
    <w:rsid w:val="00E21388"/>
    <w:rsid w:val="00E21F16"/>
    <w:rsid w:val="00E22550"/>
    <w:rsid w:val="00E22D75"/>
    <w:rsid w:val="00E230A9"/>
    <w:rsid w:val="00E2329E"/>
    <w:rsid w:val="00E239D1"/>
    <w:rsid w:val="00E243E4"/>
    <w:rsid w:val="00E246B9"/>
    <w:rsid w:val="00E250C5"/>
    <w:rsid w:val="00E262E9"/>
    <w:rsid w:val="00E26727"/>
    <w:rsid w:val="00E26970"/>
    <w:rsid w:val="00E26EB9"/>
    <w:rsid w:val="00E27205"/>
    <w:rsid w:val="00E2728F"/>
    <w:rsid w:val="00E274B9"/>
    <w:rsid w:val="00E27791"/>
    <w:rsid w:val="00E30CF7"/>
    <w:rsid w:val="00E30ED0"/>
    <w:rsid w:val="00E30F26"/>
    <w:rsid w:val="00E30F2D"/>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7932"/>
    <w:rsid w:val="00E37BE5"/>
    <w:rsid w:val="00E4008F"/>
    <w:rsid w:val="00E402B8"/>
    <w:rsid w:val="00E40446"/>
    <w:rsid w:val="00E409A9"/>
    <w:rsid w:val="00E40B94"/>
    <w:rsid w:val="00E4115E"/>
    <w:rsid w:val="00E41927"/>
    <w:rsid w:val="00E41A27"/>
    <w:rsid w:val="00E41AB4"/>
    <w:rsid w:val="00E42047"/>
    <w:rsid w:val="00E424F4"/>
    <w:rsid w:val="00E42737"/>
    <w:rsid w:val="00E4293C"/>
    <w:rsid w:val="00E43741"/>
    <w:rsid w:val="00E4450A"/>
    <w:rsid w:val="00E44906"/>
    <w:rsid w:val="00E44F5D"/>
    <w:rsid w:val="00E44FDB"/>
    <w:rsid w:val="00E45AD9"/>
    <w:rsid w:val="00E45C77"/>
    <w:rsid w:val="00E4608B"/>
    <w:rsid w:val="00E46A9D"/>
    <w:rsid w:val="00E46C9B"/>
    <w:rsid w:val="00E46D7F"/>
    <w:rsid w:val="00E501D3"/>
    <w:rsid w:val="00E50942"/>
    <w:rsid w:val="00E50E6D"/>
    <w:rsid w:val="00E526ED"/>
    <w:rsid w:val="00E52C85"/>
    <w:rsid w:val="00E532A6"/>
    <w:rsid w:val="00E53A01"/>
    <w:rsid w:val="00E53C76"/>
    <w:rsid w:val="00E54395"/>
    <w:rsid w:val="00E54C24"/>
    <w:rsid w:val="00E557A5"/>
    <w:rsid w:val="00E5588E"/>
    <w:rsid w:val="00E5615E"/>
    <w:rsid w:val="00E564C4"/>
    <w:rsid w:val="00E567C9"/>
    <w:rsid w:val="00E577B1"/>
    <w:rsid w:val="00E57D40"/>
    <w:rsid w:val="00E57E1A"/>
    <w:rsid w:val="00E604C4"/>
    <w:rsid w:val="00E60809"/>
    <w:rsid w:val="00E61300"/>
    <w:rsid w:val="00E618B7"/>
    <w:rsid w:val="00E61FB1"/>
    <w:rsid w:val="00E62D5C"/>
    <w:rsid w:val="00E635B9"/>
    <w:rsid w:val="00E63A1C"/>
    <w:rsid w:val="00E64F89"/>
    <w:rsid w:val="00E65CF0"/>
    <w:rsid w:val="00E65D15"/>
    <w:rsid w:val="00E66CD8"/>
    <w:rsid w:val="00E66D1C"/>
    <w:rsid w:val="00E67802"/>
    <w:rsid w:val="00E67B64"/>
    <w:rsid w:val="00E67EE5"/>
    <w:rsid w:val="00E7013A"/>
    <w:rsid w:val="00E70C79"/>
    <w:rsid w:val="00E70E4E"/>
    <w:rsid w:val="00E724E9"/>
    <w:rsid w:val="00E72A27"/>
    <w:rsid w:val="00E72C6B"/>
    <w:rsid w:val="00E73503"/>
    <w:rsid w:val="00E73AB7"/>
    <w:rsid w:val="00E73EC0"/>
    <w:rsid w:val="00E746EC"/>
    <w:rsid w:val="00E74F5D"/>
    <w:rsid w:val="00E753DD"/>
    <w:rsid w:val="00E75718"/>
    <w:rsid w:val="00E75BDC"/>
    <w:rsid w:val="00E76034"/>
    <w:rsid w:val="00E76C98"/>
    <w:rsid w:val="00E77357"/>
    <w:rsid w:val="00E7781A"/>
    <w:rsid w:val="00E779D0"/>
    <w:rsid w:val="00E80440"/>
    <w:rsid w:val="00E80976"/>
    <w:rsid w:val="00E81034"/>
    <w:rsid w:val="00E817E0"/>
    <w:rsid w:val="00E81A92"/>
    <w:rsid w:val="00E81B82"/>
    <w:rsid w:val="00E81F1D"/>
    <w:rsid w:val="00E82EE4"/>
    <w:rsid w:val="00E82F41"/>
    <w:rsid w:val="00E831E7"/>
    <w:rsid w:val="00E843B5"/>
    <w:rsid w:val="00E8459A"/>
    <w:rsid w:val="00E8479F"/>
    <w:rsid w:val="00E84A3B"/>
    <w:rsid w:val="00E85307"/>
    <w:rsid w:val="00E85B0A"/>
    <w:rsid w:val="00E85B72"/>
    <w:rsid w:val="00E861B2"/>
    <w:rsid w:val="00E869B9"/>
    <w:rsid w:val="00E87718"/>
    <w:rsid w:val="00E87742"/>
    <w:rsid w:val="00E87A18"/>
    <w:rsid w:val="00E87CB7"/>
    <w:rsid w:val="00E907A0"/>
    <w:rsid w:val="00E907E4"/>
    <w:rsid w:val="00E90937"/>
    <w:rsid w:val="00E90A24"/>
    <w:rsid w:val="00E90C34"/>
    <w:rsid w:val="00E90DB7"/>
    <w:rsid w:val="00E91220"/>
    <w:rsid w:val="00E919AC"/>
    <w:rsid w:val="00E91A38"/>
    <w:rsid w:val="00E91EDB"/>
    <w:rsid w:val="00E927FA"/>
    <w:rsid w:val="00E92C92"/>
    <w:rsid w:val="00E9321C"/>
    <w:rsid w:val="00E93499"/>
    <w:rsid w:val="00E93947"/>
    <w:rsid w:val="00E93CB3"/>
    <w:rsid w:val="00E946A6"/>
    <w:rsid w:val="00E947E4"/>
    <w:rsid w:val="00E9480A"/>
    <w:rsid w:val="00E94A86"/>
    <w:rsid w:val="00E9616B"/>
    <w:rsid w:val="00E96A29"/>
    <w:rsid w:val="00E96B28"/>
    <w:rsid w:val="00E96FE6"/>
    <w:rsid w:val="00E973A1"/>
    <w:rsid w:val="00E97418"/>
    <w:rsid w:val="00EA0118"/>
    <w:rsid w:val="00EA06C6"/>
    <w:rsid w:val="00EA0BDE"/>
    <w:rsid w:val="00EA0F54"/>
    <w:rsid w:val="00EA1059"/>
    <w:rsid w:val="00EA1D19"/>
    <w:rsid w:val="00EA1D43"/>
    <w:rsid w:val="00EA2653"/>
    <w:rsid w:val="00EA26AF"/>
    <w:rsid w:val="00EA2723"/>
    <w:rsid w:val="00EA2924"/>
    <w:rsid w:val="00EA29EB"/>
    <w:rsid w:val="00EA2C2A"/>
    <w:rsid w:val="00EA2D5D"/>
    <w:rsid w:val="00EA3B07"/>
    <w:rsid w:val="00EA3F87"/>
    <w:rsid w:val="00EA407B"/>
    <w:rsid w:val="00EA41DD"/>
    <w:rsid w:val="00EA48BA"/>
    <w:rsid w:val="00EA49B0"/>
    <w:rsid w:val="00EA4C04"/>
    <w:rsid w:val="00EA4EC9"/>
    <w:rsid w:val="00EA568E"/>
    <w:rsid w:val="00EA57A4"/>
    <w:rsid w:val="00EA5E0F"/>
    <w:rsid w:val="00EA61E2"/>
    <w:rsid w:val="00EA6211"/>
    <w:rsid w:val="00EA67AC"/>
    <w:rsid w:val="00EA6FE4"/>
    <w:rsid w:val="00EA71E5"/>
    <w:rsid w:val="00EA798D"/>
    <w:rsid w:val="00EA7F4C"/>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95E"/>
    <w:rsid w:val="00EB4A7C"/>
    <w:rsid w:val="00EB4F83"/>
    <w:rsid w:val="00EB556F"/>
    <w:rsid w:val="00EB55A9"/>
    <w:rsid w:val="00EB584C"/>
    <w:rsid w:val="00EB5863"/>
    <w:rsid w:val="00EB5D88"/>
    <w:rsid w:val="00EB5FAF"/>
    <w:rsid w:val="00EB6C34"/>
    <w:rsid w:val="00EB6D14"/>
    <w:rsid w:val="00EB6FAA"/>
    <w:rsid w:val="00EB70B7"/>
    <w:rsid w:val="00EB7307"/>
    <w:rsid w:val="00EB772D"/>
    <w:rsid w:val="00EC04EE"/>
    <w:rsid w:val="00EC084B"/>
    <w:rsid w:val="00EC0B66"/>
    <w:rsid w:val="00EC14B0"/>
    <w:rsid w:val="00EC1927"/>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5AD"/>
    <w:rsid w:val="00EC5F2F"/>
    <w:rsid w:val="00EC651E"/>
    <w:rsid w:val="00EC65E5"/>
    <w:rsid w:val="00EC692E"/>
    <w:rsid w:val="00EC6A56"/>
    <w:rsid w:val="00EC745E"/>
    <w:rsid w:val="00EC76B4"/>
    <w:rsid w:val="00EC775C"/>
    <w:rsid w:val="00EC7EAF"/>
    <w:rsid w:val="00ED1327"/>
    <w:rsid w:val="00ED27C3"/>
    <w:rsid w:val="00ED2ACA"/>
    <w:rsid w:val="00ED2AE2"/>
    <w:rsid w:val="00ED2C5A"/>
    <w:rsid w:val="00ED2FB4"/>
    <w:rsid w:val="00ED33AE"/>
    <w:rsid w:val="00ED3775"/>
    <w:rsid w:val="00ED3BA4"/>
    <w:rsid w:val="00ED4995"/>
    <w:rsid w:val="00ED4A6D"/>
    <w:rsid w:val="00ED5C13"/>
    <w:rsid w:val="00ED6A4E"/>
    <w:rsid w:val="00ED6D4A"/>
    <w:rsid w:val="00ED721A"/>
    <w:rsid w:val="00ED738C"/>
    <w:rsid w:val="00ED76A8"/>
    <w:rsid w:val="00ED7888"/>
    <w:rsid w:val="00ED7918"/>
    <w:rsid w:val="00ED7FD3"/>
    <w:rsid w:val="00EE00F3"/>
    <w:rsid w:val="00EE05F5"/>
    <w:rsid w:val="00EE0BF7"/>
    <w:rsid w:val="00EE0E5D"/>
    <w:rsid w:val="00EE11C2"/>
    <w:rsid w:val="00EE2A61"/>
    <w:rsid w:val="00EE3663"/>
    <w:rsid w:val="00EE41B8"/>
    <w:rsid w:val="00EE41C4"/>
    <w:rsid w:val="00EE4951"/>
    <w:rsid w:val="00EE4C3C"/>
    <w:rsid w:val="00EE557E"/>
    <w:rsid w:val="00EE55B0"/>
    <w:rsid w:val="00EE5A27"/>
    <w:rsid w:val="00EE69BE"/>
    <w:rsid w:val="00EE6CA4"/>
    <w:rsid w:val="00EE6DFA"/>
    <w:rsid w:val="00EE6E77"/>
    <w:rsid w:val="00EE76A9"/>
    <w:rsid w:val="00EE7746"/>
    <w:rsid w:val="00EE799E"/>
    <w:rsid w:val="00EE7CA8"/>
    <w:rsid w:val="00EE7E02"/>
    <w:rsid w:val="00EE7FA7"/>
    <w:rsid w:val="00EF00AD"/>
    <w:rsid w:val="00EF0322"/>
    <w:rsid w:val="00EF1093"/>
    <w:rsid w:val="00EF1466"/>
    <w:rsid w:val="00EF1528"/>
    <w:rsid w:val="00EF1757"/>
    <w:rsid w:val="00EF17FD"/>
    <w:rsid w:val="00EF195E"/>
    <w:rsid w:val="00EF1FCB"/>
    <w:rsid w:val="00EF21C3"/>
    <w:rsid w:val="00EF2C14"/>
    <w:rsid w:val="00EF2E6B"/>
    <w:rsid w:val="00EF3017"/>
    <w:rsid w:val="00EF3C76"/>
    <w:rsid w:val="00EF4862"/>
    <w:rsid w:val="00EF53ED"/>
    <w:rsid w:val="00EF54D1"/>
    <w:rsid w:val="00EF56AF"/>
    <w:rsid w:val="00EF5DF8"/>
    <w:rsid w:val="00EF67BB"/>
    <w:rsid w:val="00EF6B03"/>
    <w:rsid w:val="00EF6F24"/>
    <w:rsid w:val="00EF72F9"/>
    <w:rsid w:val="00EF74FD"/>
    <w:rsid w:val="00F0021E"/>
    <w:rsid w:val="00F0030E"/>
    <w:rsid w:val="00F005CB"/>
    <w:rsid w:val="00F00CD1"/>
    <w:rsid w:val="00F01E6B"/>
    <w:rsid w:val="00F01F68"/>
    <w:rsid w:val="00F021B4"/>
    <w:rsid w:val="00F0241C"/>
    <w:rsid w:val="00F0243F"/>
    <w:rsid w:val="00F0265C"/>
    <w:rsid w:val="00F02BF9"/>
    <w:rsid w:val="00F02CD4"/>
    <w:rsid w:val="00F02DD1"/>
    <w:rsid w:val="00F031EE"/>
    <w:rsid w:val="00F0354A"/>
    <w:rsid w:val="00F03559"/>
    <w:rsid w:val="00F03C0E"/>
    <w:rsid w:val="00F0415F"/>
    <w:rsid w:val="00F05759"/>
    <w:rsid w:val="00F058C3"/>
    <w:rsid w:val="00F05DF8"/>
    <w:rsid w:val="00F05E96"/>
    <w:rsid w:val="00F064EC"/>
    <w:rsid w:val="00F07701"/>
    <w:rsid w:val="00F07F39"/>
    <w:rsid w:val="00F07F69"/>
    <w:rsid w:val="00F07F6F"/>
    <w:rsid w:val="00F10519"/>
    <w:rsid w:val="00F10CB9"/>
    <w:rsid w:val="00F10E78"/>
    <w:rsid w:val="00F110CD"/>
    <w:rsid w:val="00F110D5"/>
    <w:rsid w:val="00F1113E"/>
    <w:rsid w:val="00F111C2"/>
    <w:rsid w:val="00F1130C"/>
    <w:rsid w:val="00F12351"/>
    <w:rsid w:val="00F12549"/>
    <w:rsid w:val="00F133AB"/>
    <w:rsid w:val="00F14B82"/>
    <w:rsid w:val="00F15193"/>
    <w:rsid w:val="00F16739"/>
    <w:rsid w:val="00F16DE2"/>
    <w:rsid w:val="00F16F96"/>
    <w:rsid w:val="00F2041D"/>
    <w:rsid w:val="00F2052B"/>
    <w:rsid w:val="00F20F53"/>
    <w:rsid w:val="00F211CA"/>
    <w:rsid w:val="00F21A4E"/>
    <w:rsid w:val="00F22183"/>
    <w:rsid w:val="00F2260F"/>
    <w:rsid w:val="00F230AB"/>
    <w:rsid w:val="00F242AD"/>
    <w:rsid w:val="00F247F2"/>
    <w:rsid w:val="00F24912"/>
    <w:rsid w:val="00F2518F"/>
    <w:rsid w:val="00F252A8"/>
    <w:rsid w:val="00F255D9"/>
    <w:rsid w:val="00F257E8"/>
    <w:rsid w:val="00F25C5A"/>
    <w:rsid w:val="00F26276"/>
    <w:rsid w:val="00F265F7"/>
    <w:rsid w:val="00F266CE"/>
    <w:rsid w:val="00F26D0A"/>
    <w:rsid w:val="00F27696"/>
    <w:rsid w:val="00F277DB"/>
    <w:rsid w:val="00F27A81"/>
    <w:rsid w:val="00F27FA6"/>
    <w:rsid w:val="00F30D7B"/>
    <w:rsid w:val="00F3125C"/>
    <w:rsid w:val="00F33DC8"/>
    <w:rsid w:val="00F34444"/>
    <w:rsid w:val="00F34FE9"/>
    <w:rsid w:val="00F35149"/>
    <w:rsid w:val="00F35893"/>
    <w:rsid w:val="00F36238"/>
    <w:rsid w:val="00F36BDE"/>
    <w:rsid w:val="00F37523"/>
    <w:rsid w:val="00F378F1"/>
    <w:rsid w:val="00F403A1"/>
    <w:rsid w:val="00F403DB"/>
    <w:rsid w:val="00F4065A"/>
    <w:rsid w:val="00F40A47"/>
    <w:rsid w:val="00F4275C"/>
    <w:rsid w:val="00F42AD4"/>
    <w:rsid w:val="00F434B2"/>
    <w:rsid w:val="00F4557B"/>
    <w:rsid w:val="00F45693"/>
    <w:rsid w:val="00F45A18"/>
    <w:rsid w:val="00F45B08"/>
    <w:rsid w:val="00F45B8B"/>
    <w:rsid w:val="00F4605D"/>
    <w:rsid w:val="00F50E58"/>
    <w:rsid w:val="00F5111B"/>
    <w:rsid w:val="00F52077"/>
    <w:rsid w:val="00F52339"/>
    <w:rsid w:val="00F5241C"/>
    <w:rsid w:val="00F5277A"/>
    <w:rsid w:val="00F52F2E"/>
    <w:rsid w:val="00F532E8"/>
    <w:rsid w:val="00F537FF"/>
    <w:rsid w:val="00F5400C"/>
    <w:rsid w:val="00F543E8"/>
    <w:rsid w:val="00F54E36"/>
    <w:rsid w:val="00F55012"/>
    <w:rsid w:val="00F55DC8"/>
    <w:rsid w:val="00F560FE"/>
    <w:rsid w:val="00F56BF9"/>
    <w:rsid w:val="00F570CD"/>
    <w:rsid w:val="00F6016A"/>
    <w:rsid w:val="00F608D8"/>
    <w:rsid w:val="00F60CD6"/>
    <w:rsid w:val="00F6111C"/>
    <w:rsid w:val="00F614C0"/>
    <w:rsid w:val="00F61647"/>
    <w:rsid w:val="00F616B7"/>
    <w:rsid w:val="00F61C68"/>
    <w:rsid w:val="00F6205F"/>
    <w:rsid w:val="00F62B99"/>
    <w:rsid w:val="00F62D5E"/>
    <w:rsid w:val="00F62ED2"/>
    <w:rsid w:val="00F63B12"/>
    <w:rsid w:val="00F64279"/>
    <w:rsid w:val="00F64B92"/>
    <w:rsid w:val="00F657CF"/>
    <w:rsid w:val="00F65808"/>
    <w:rsid w:val="00F6587D"/>
    <w:rsid w:val="00F658AC"/>
    <w:rsid w:val="00F669E7"/>
    <w:rsid w:val="00F66A00"/>
    <w:rsid w:val="00F66CFB"/>
    <w:rsid w:val="00F6752D"/>
    <w:rsid w:val="00F70C73"/>
    <w:rsid w:val="00F713A3"/>
    <w:rsid w:val="00F71555"/>
    <w:rsid w:val="00F715CB"/>
    <w:rsid w:val="00F71A8F"/>
    <w:rsid w:val="00F71AB8"/>
    <w:rsid w:val="00F71EE8"/>
    <w:rsid w:val="00F73590"/>
    <w:rsid w:val="00F738BE"/>
    <w:rsid w:val="00F74088"/>
    <w:rsid w:val="00F74FDF"/>
    <w:rsid w:val="00F75176"/>
    <w:rsid w:val="00F75330"/>
    <w:rsid w:val="00F75659"/>
    <w:rsid w:val="00F758FD"/>
    <w:rsid w:val="00F75984"/>
    <w:rsid w:val="00F75B66"/>
    <w:rsid w:val="00F75E36"/>
    <w:rsid w:val="00F7628A"/>
    <w:rsid w:val="00F76BD9"/>
    <w:rsid w:val="00F76FE4"/>
    <w:rsid w:val="00F80318"/>
    <w:rsid w:val="00F803D0"/>
    <w:rsid w:val="00F80703"/>
    <w:rsid w:val="00F80948"/>
    <w:rsid w:val="00F80B2C"/>
    <w:rsid w:val="00F81387"/>
    <w:rsid w:val="00F82134"/>
    <w:rsid w:val="00F822E3"/>
    <w:rsid w:val="00F82866"/>
    <w:rsid w:val="00F8296B"/>
    <w:rsid w:val="00F82E90"/>
    <w:rsid w:val="00F8379C"/>
    <w:rsid w:val="00F83FFA"/>
    <w:rsid w:val="00F841B0"/>
    <w:rsid w:val="00F841C0"/>
    <w:rsid w:val="00F841FB"/>
    <w:rsid w:val="00F84421"/>
    <w:rsid w:val="00F8449B"/>
    <w:rsid w:val="00F84A57"/>
    <w:rsid w:val="00F84B44"/>
    <w:rsid w:val="00F84B7B"/>
    <w:rsid w:val="00F85047"/>
    <w:rsid w:val="00F85691"/>
    <w:rsid w:val="00F8582E"/>
    <w:rsid w:val="00F8586B"/>
    <w:rsid w:val="00F85CD1"/>
    <w:rsid w:val="00F87032"/>
    <w:rsid w:val="00F87094"/>
    <w:rsid w:val="00F87AB3"/>
    <w:rsid w:val="00F9014A"/>
    <w:rsid w:val="00F9052D"/>
    <w:rsid w:val="00F907C0"/>
    <w:rsid w:val="00F90D0F"/>
    <w:rsid w:val="00F913DC"/>
    <w:rsid w:val="00F914CF"/>
    <w:rsid w:val="00F91DDA"/>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648D"/>
    <w:rsid w:val="00F96500"/>
    <w:rsid w:val="00F966CE"/>
    <w:rsid w:val="00F971FC"/>
    <w:rsid w:val="00F972B9"/>
    <w:rsid w:val="00F9735A"/>
    <w:rsid w:val="00FA0CA9"/>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393"/>
    <w:rsid w:val="00FA645E"/>
    <w:rsid w:val="00FA67FB"/>
    <w:rsid w:val="00FA690C"/>
    <w:rsid w:val="00FA69E1"/>
    <w:rsid w:val="00FA6A01"/>
    <w:rsid w:val="00FA6E7F"/>
    <w:rsid w:val="00FA7114"/>
    <w:rsid w:val="00FA724F"/>
    <w:rsid w:val="00FA76BC"/>
    <w:rsid w:val="00FA77CB"/>
    <w:rsid w:val="00FA78A3"/>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B46"/>
    <w:rsid w:val="00FB6B73"/>
    <w:rsid w:val="00FB706D"/>
    <w:rsid w:val="00FB770C"/>
    <w:rsid w:val="00FB7A0B"/>
    <w:rsid w:val="00FC0065"/>
    <w:rsid w:val="00FC0148"/>
    <w:rsid w:val="00FC062F"/>
    <w:rsid w:val="00FC0754"/>
    <w:rsid w:val="00FC1E7D"/>
    <w:rsid w:val="00FC2232"/>
    <w:rsid w:val="00FC2370"/>
    <w:rsid w:val="00FC23DB"/>
    <w:rsid w:val="00FC2E77"/>
    <w:rsid w:val="00FC3AEE"/>
    <w:rsid w:val="00FC4FE5"/>
    <w:rsid w:val="00FC5410"/>
    <w:rsid w:val="00FC605C"/>
    <w:rsid w:val="00FC6238"/>
    <w:rsid w:val="00FC6AB0"/>
    <w:rsid w:val="00FC7951"/>
    <w:rsid w:val="00FC7EAE"/>
    <w:rsid w:val="00FD072B"/>
    <w:rsid w:val="00FD1058"/>
    <w:rsid w:val="00FD236B"/>
    <w:rsid w:val="00FD2785"/>
    <w:rsid w:val="00FD33FC"/>
    <w:rsid w:val="00FD3534"/>
    <w:rsid w:val="00FD3730"/>
    <w:rsid w:val="00FD3ADE"/>
    <w:rsid w:val="00FD3B08"/>
    <w:rsid w:val="00FD4806"/>
    <w:rsid w:val="00FD4BA4"/>
    <w:rsid w:val="00FD534E"/>
    <w:rsid w:val="00FD56C7"/>
    <w:rsid w:val="00FD59C1"/>
    <w:rsid w:val="00FD5CBB"/>
    <w:rsid w:val="00FD6564"/>
    <w:rsid w:val="00FD6B74"/>
    <w:rsid w:val="00FD70AE"/>
    <w:rsid w:val="00FD7271"/>
    <w:rsid w:val="00FD7FFD"/>
    <w:rsid w:val="00FE002E"/>
    <w:rsid w:val="00FE2398"/>
    <w:rsid w:val="00FE37EC"/>
    <w:rsid w:val="00FE3EAD"/>
    <w:rsid w:val="00FE4ECB"/>
    <w:rsid w:val="00FE515A"/>
    <w:rsid w:val="00FE5421"/>
    <w:rsid w:val="00FE5624"/>
    <w:rsid w:val="00FE5AEE"/>
    <w:rsid w:val="00FE5D2C"/>
    <w:rsid w:val="00FE5FBF"/>
    <w:rsid w:val="00FE6016"/>
    <w:rsid w:val="00FE61F1"/>
    <w:rsid w:val="00FE6C25"/>
    <w:rsid w:val="00FF033A"/>
    <w:rsid w:val="00FF0964"/>
    <w:rsid w:val="00FF0F67"/>
    <w:rsid w:val="00FF16F2"/>
    <w:rsid w:val="00FF1F9B"/>
    <w:rsid w:val="00FF24D4"/>
    <w:rsid w:val="00FF2B42"/>
    <w:rsid w:val="00FF2D5B"/>
    <w:rsid w:val="00FF2E36"/>
    <w:rsid w:val="00FF371D"/>
    <w:rsid w:val="00FF3B7F"/>
    <w:rsid w:val="00FF4F92"/>
    <w:rsid w:val="00FF54EB"/>
    <w:rsid w:val="00FF57A7"/>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FC8"/>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597642633">
      <w:bodyDiv w:val="1"/>
      <w:marLeft w:val="0"/>
      <w:marRight w:val="0"/>
      <w:marTop w:val="0"/>
      <w:marBottom w:val="0"/>
      <w:divBdr>
        <w:top w:val="none" w:sz="0" w:space="0" w:color="auto"/>
        <w:left w:val="none" w:sz="0" w:space="0" w:color="auto"/>
        <w:bottom w:val="none" w:sz="0" w:space="0" w:color="auto"/>
        <w:right w:val="none" w:sz="0" w:space="0" w:color="auto"/>
      </w:divBdr>
      <w:divsChild>
        <w:div w:id="450592487">
          <w:marLeft w:val="1584"/>
          <w:marRight w:val="0"/>
          <w:marTop w:val="12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purl.org/dc/dcmitype/"/>
    <ds:schemaRef ds:uri="95d2e41d-1f11-4347-bb1c-11d6a32975dd"/>
    <ds:schemaRef ds:uri="http://purl.org/dc/elements/1.1/"/>
    <ds:schemaRef ds:uri="http://purl.org/dc/terms/"/>
    <ds:schemaRef ds:uri="3b34c8f0-1ef5-4d1e-bb66-517ce7fe7356"/>
    <ds:schemaRef ds:uri="71c5aaf6-e6ce-465b-b873-5148d2a4c105"/>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Template>
  <TotalTime>6998</TotalTime>
  <Pages>7</Pages>
  <Words>3421</Words>
  <Characters>19693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R1- 2306815</vt:lpstr>
    </vt:vector>
  </TitlesOfParts>
  <Company>Nokia &amp; NSN</Company>
  <LinksUpToDate>false</LinksUpToDate>
  <CharactersWithSpaces>23068</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R1-2401296</dc:title>
  <dc:subject/>
  <dc:creator/>
  <cp:keywords/>
  <dc:description/>
  <cp:lastModifiedBy>Mohammed Al-Imari</cp:lastModifiedBy>
  <cp:revision>1832</cp:revision>
  <cp:lastPrinted>2022-04-20T10:29:00Z</cp:lastPrinted>
  <dcterms:created xsi:type="dcterms:W3CDTF">2022-09-30T15:35:00Z</dcterms:created>
  <dcterms:modified xsi:type="dcterms:W3CDTF">2024-02-19T12:50:00Z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